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E2" w:rsidRPr="008864FF" w:rsidRDefault="004D38E2" w:rsidP="00742CFB">
      <w:pPr>
        <w:spacing w:after="0" w:line="240" w:lineRule="auto"/>
        <w:ind w:firstLine="720"/>
        <w:jc w:val="center"/>
        <w:rPr>
          <w:rFonts w:ascii="Bookman Old Style" w:hAnsi="Bookman Old Style"/>
          <w:sz w:val="28"/>
          <w:szCs w:val="28"/>
          <w:lang w:val="bg-BG"/>
        </w:rPr>
      </w:pPr>
      <w:r w:rsidRPr="008864FF">
        <w:rPr>
          <w:rFonts w:ascii="Bookman Old Style" w:hAnsi="Bookman Old Style"/>
          <w:sz w:val="28"/>
          <w:szCs w:val="28"/>
          <w:lang w:val="bg-BG"/>
        </w:rPr>
        <w:t>Ценностите на българи и португалци</w:t>
      </w:r>
    </w:p>
    <w:p w:rsidR="004D38E2" w:rsidRPr="008864FF" w:rsidRDefault="004D38E2" w:rsidP="00742CFB">
      <w:pPr>
        <w:spacing w:after="0" w:line="240" w:lineRule="auto"/>
        <w:ind w:firstLine="720"/>
        <w:jc w:val="center"/>
        <w:rPr>
          <w:rFonts w:ascii="Bookman Old Style" w:hAnsi="Bookman Old Style"/>
          <w:sz w:val="28"/>
          <w:szCs w:val="28"/>
          <w:lang w:val="bg-BG"/>
        </w:rPr>
      </w:pPr>
      <w:r w:rsidRPr="008864FF">
        <w:rPr>
          <w:rFonts w:ascii="Bookman Old Style" w:hAnsi="Bookman Old Style"/>
          <w:sz w:val="28"/>
          <w:szCs w:val="28"/>
          <w:lang w:val="bg-BG"/>
        </w:rPr>
        <w:t>(сравнителен анализ в общоевропейски контекст)</w:t>
      </w:r>
    </w:p>
    <w:p w:rsidR="008864FF" w:rsidRPr="00742CFB" w:rsidRDefault="008864FF" w:rsidP="00742CFB">
      <w:pPr>
        <w:spacing w:after="0" w:line="240" w:lineRule="auto"/>
        <w:ind w:firstLine="720"/>
        <w:jc w:val="center"/>
        <w:rPr>
          <w:rFonts w:ascii="Bookman Old Style" w:hAnsi="Bookman Old Style"/>
          <w:b/>
          <w:sz w:val="28"/>
          <w:szCs w:val="28"/>
          <w:lang w:val="bg-BG"/>
        </w:rPr>
      </w:pPr>
    </w:p>
    <w:p w:rsidR="00742CFB" w:rsidRDefault="00742CFB" w:rsidP="00742CFB">
      <w:pPr>
        <w:spacing w:after="0" w:line="240" w:lineRule="auto"/>
        <w:ind w:firstLine="720"/>
        <w:jc w:val="center"/>
        <w:rPr>
          <w:rFonts w:ascii="Bookman Old Style" w:hAnsi="Bookman Old Style"/>
          <w:sz w:val="28"/>
          <w:szCs w:val="28"/>
          <w:lang w:val="bg-BG"/>
        </w:rPr>
      </w:pPr>
      <w:r w:rsidRPr="008864FF">
        <w:rPr>
          <w:rFonts w:ascii="Bookman Old Style" w:hAnsi="Bookman Old Style"/>
          <w:sz w:val="28"/>
          <w:szCs w:val="28"/>
          <w:lang w:val="bg-BG"/>
        </w:rPr>
        <w:t>проф. д-р Марин Паунов</w:t>
      </w:r>
    </w:p>
    <w:p w:rsidR="00DE78D3" w:rsidRDefault="00DE78D3" w:rsidP="00742CFB">
      <w:pPr>
        <w:spacing w:after="0" w:line="240" w:lineRule="auto"/>
        <w:ind w:firstLine="720"/>
        <w:jc w:val="center"/>
        <w:rPr>
          <w:rFonts w:ascii="Bookman Old Style" w:hAnsi="Bookman Old Style"/>
          <w:sz w:val="28"/>
          <w:szCs w:val="28"/>
          <w:lang w:val="bg-BG"/>
        </w:rPr>
      </w:pPr>
    </w:p>
    <w:p w:rsidR="00DE78D3" w:rsidRDefault="00DE78D3" w:rsidP="00742CFB">
      <w:pPr>
        <w:spacing w:after="0" w:line="240" w:lineRule="auto"/>
        <w:ind w:firstLine="720"/>
        <w:jc w:val="center"/>
        <w:rPr>
          <w:rFonts w:ascii="Bookman Old Style" w:hAnsi="Bookman Old Style"/>
          <w:sz w:val="28"/>
          <w:szCs w:val="28"/>
          <w:lang w:val="bg-BG"/>
        </w:rPr>
      </w:pPr>
    </w:p>
    <w:p w:rsidR="00DE78D3" w:rsidRPr="00DE78D3" w:rsidRDefault="00DE78D3" w:rsidP="00DE78D3">
      <w:pPr>
        <w:spacing w:after="0" w:line="240" w:lineRule="auto"/>
        <w:rPr>
          <w:rFonts w:ascii="Times New Roman" w:hAnsi="Times New Roman" w:cs="Times New Roman"/>
          <w:sz w:val="24"/>
          <w:szCs w:val="24"/>
        </w:rPr>
      </w:pPr>
      <w:r w:rsidRPr="00DE78D3">
        <w:rPr>
          <w:rFonts w:ascii="Times New Roman" w:hAnsi="Times New Roman" w:cs="Times New Roman"/>
          <w:sz w:val="24"/>
          <w:szCs w:val="24"/>
        </w:rPr>
        <w:t>The Values of Bulgarians and Portuguese</w:t>
      </w:r>
    </w:p>
    <w:p w:rsidR="00DE78D3" w:rsidRPr="00DE78D3" w:rsidRDefault="00DE78D3" w:rsidP="00DE78D3">
      <w:pPr>
        <w:spacing w:after="0" w:line="240" w:lineRule="auto"/>
        <w:rPr>
          <w:rFonts w:ascii="Times New Roman" w:hAnsi="Times New Roman" w:cs="Times New Roman"/>
          <w:sz w:val="24"/>
          <w:szCs w:val="24"/>
        </w:rPr>
      </w:pPr>
      <w:r w:rsidRPr="00DE78D3">
        <w:rPr>
          <w:rFonts w:ascii="Times New Roman" w:hAnsi="Times New Roman" w:cs="Times New Roman"/>
          <w:sz w:val="24"/>
          <w:szCs w:val="24"/>
        </w:rPr>
        <w:t xml:space="preserve"> (Comparative Analysis in a Pan-European Context)</w:t>
      </w:r>
    </w:p>
    <w:p w:rsidR="00DE78D3" w:rsidRPr="00DE78D3" w:rsidRDefault="00DE78D3" w:rsidP="00DE78D3">
      <w:pPr>
        <w:spacing w:after="0" w:line="240" w:lineRule="auto"/>
        <w:rPr>
          <w:rFonts w:ascii="Times New Roman" w:hAnsi="Times New Roman" w:cs="Times New Roman"/>
          <w:sz w:val="24"/>
          <w:szCs w:val="24"/>
        </w:rPr>
      </w:pPr>
      <w:proofErr w:type="spellStart"/>
      <w:r w:rsidRPr="00DE78D3">
        <w:rPr>
          <w:rFonts w:ascii="Times New Roman" w:hAnsi="Times New Roman" w:cs="Times New Roman"/>
          <w:sz w:val="24"/>
          <w:szCs w:val="24"/>
        </w:rPr>
        <w:t>Prof.</w:t>
      </w:r>
      <w:proofErr w:type="spellEnd"/>
      <w:r w:rsidRPr="00DE78D3">
        <w:rPr>
          <w:rFonts w:ascii="Times New Roman" w:hAnsi="Times New Roman" w:cs="Times New Roman"/>
          <w:sz w:val="24"/>
          <w:szCs w:val="24"/>
        </w:rPr>
        <w:t xml:space="preserve"> Marin Paunov</w:t>
      </w:r>
    </w:p>
    <w:p w:rsidR="00DE78D3" w:rsidRPr="00DE78D3" w:rsidRDefault="00DE78D3" w:rsidP="00DE78D3">
      <w:pPr>
        <w:spacing w:after="0" w:line="240" w:lineRule="auto"/>
        <w:rPr>
          <w:rFonts w:ascii="Times New Roman" w:hAnsi="Times New Roman" w:cs="Times New Roman"/>
          <w:sz w:val="24"/>
          <w:szCs w:val="24"/>
        </w:rPr>
      </w:pPr>
    </w:p>
    <w:p w:rsidR="00DE78D3" w:rsidRDefault="00DE78D3" w:rsidP="00DE78D3">
      <w:pPr>
        <w:spacing w:after="0" w:line="240" w:lineRule="auto"/>
        <w:rPr>
          <w:rFonts w:ascii="Times New Roman" w:hAnsi="Times New Roman" w:cs="Times New Roman"/>
          <w:sz w:val="24"/>
          <w:szCs w:val="24"/>
        </w:rPr>
      </w:pPr>
      <w:r w:rsidRPr="00DE78D3">
        <w:rPr>
          <w:rFonts w:ascii="Times New Roman" w:hAnsi="Times New Roman" w:cs="Times New Roman"/>
          <w:sz w:val="24"/>
          <w:szCs w:val="24"/>
        </w:rPr>
        <w:t>Abstract: From a purely geographical perspective, Bulgaria and Portugal stand at the easternmost and westernmost points of Europe and the EU. This spatial distance conditions also the relatively great distance the two countries keep each other at, economy-wise and communication-wise. At the same time this paper argues that despite some differences between the two cultures in their outlook, value preferences, beliefs and everyday ideologies, there are in place some rather interesting and significant similarities too between the Bulgarians and the Portuguese. The paper provides for a comparative analysis of key value orientations based upon Hofstede’s 6D model and the data of European Social Surveys. The similar values in question are a fine prerequisite for ease of reciprocity and for considerable enhancement and amplification of the economic and cultural relations between the two states.</w:t>
      </w:r>
    </w:p>
    <w:p w:rsidR="00DE78D3" w:rsidRDefault="00DE78D3" w:rsidP="00DE78D3">
      <w:pPr>
        <w:spacing w:after="0" w:line="240" w:lineRule="auto"/>
        <w:rPr>
          <w:rFonts w:ascii="Times New Roman" w:hAnsi="Times New Roman" w:cs="Times New Roman"/>
          <w:sz w:val="24"/>
          <w:szCs w:val="24"/>
        </w:rPr>
      </w:pPr>
    </w:p>
    <w:p w:rsidR="00DE78D3" w:rsidRPr="00DE78D3" w:rsidRDefault="00DE78D3" w:rsidP="00DE78D3">
      <w:pPr>
        <w:spacing w:after="0" w:line="240" w:lineRule="auto"/>
        <w:rPr>
          <w:rFonts w:ascii="Times New Roman" w:hAnsi="Times New Roman" w:cs="Times New Roman"/>
          <w:sz w:val="24"/>
          <w:szCs w:val="24"/>
        </w:rPr>
      </w:pPr>
      <w:r>
        <w:rPr>
          <w:rFonts w:ascii="Times New Roman" w:hAnsi="Times New Roman" w:cs="Times New Roman"/>
          <w:sz w:val="24"/>
          <w:szCs w:val="24"/>
        </w:rPr>
        <w:t>Keywords: Portuguese culture, Bulgarian cult</w:t>
      </w:r>
      <w:r w:rsidR="000063D8">
        <w:rPr>
          <w:rFonts w:ascii="Times New Roman" w:hAnsi="Times New Roman" w:cs="Times New Roman"/>
          <w:sz w:val="24"/>
          <w:szCs w:val="24"/>
        </w:rPr>
        <w:t>ure, values, comparative analysi</w:t>
      </w:r>
      <w:r>
        <w:rPr>
          <w:rFonts w:ascii="Times New Roman" w:hAnsi="Times New Roman" w:cs="Times New Roman"/>
          <w:sz w:val="24"/>
          <w:szCs w:val="24"/>
        </w:rPr>
        <w:t>s</w:t>
      </w:r>
      <w:r w:rsidR="000063D8">
        <w:rPr>
          <w:rFonts w:ascii="Times New Roman" w:hAnsi="Times New Roman" w:cs="Times New Roman"/>
          <w:sz w:val="24"/>
          <w:szCs w:val="24"/>
        </w:rPr>
        <w:t>, social trust</w:t>
      </w:r>
    </w:p>
    <w:p w:rsidR="00DE78D3" w:rsidRPr="00DE78D3" w:rsidRDefault="00DE78D3" w:rsidP="00742CFB">
      <w:pPr>
        <w:spacing w:after="0" w:line="240" w:lineRule="auto"/>
        <w:ind w:firstLine="720"/>
        <w:jc w:val="center"/>
        <w:rPr>
          <w:rFonts w:ascii="Bookman Old Style" w:hAnsi="Bookman Old Style"/>
          <w:sz w:val="28"/>
          <w:szCs w:val="28"/>
        </w:rPr>
      </w:pPr>
    </w:p>
    <w:p w:rsidR="008864FF" w:rsidRPr="00DE78D3" w:rsidRDefault="00DE78D3" w:rsidP="00DE78D3">
      <w:pPr>
        <w:spacing w:after="0" w:line="240" w:lineRule="auto"/>
        <w:ind w:firstLine="720"/>
        <w:rPr>
          <w:rFonts w:ascii="Bookman Old Style" w:hAnsi="Bookman Old Style"/>
          <w:sz w:val="24"/>
          <w:szCs w:val="24"/>
        </w:rPr>
      </w:pPr>
      <w:r>
        <w:rPr>
          <w:rFonts w:ascii="Bookman Old Style" w:hAnsi="Bookman Old Style"/>
          <w:sz w:val="24"/>
          <w:szCs w:val="24"/>
        </w:rPr>
        <w:t xml:space="preserve"> </w:t>
      </w:r>
    </w:p>
    <w:p w:rsidR="008864FF" w:rsidRPr="008864FF" w:rsidRDefault="008864FF" w:rsidP="00742CFB">
      <w:pPr>
        <w:spacing w:after="0" w:line="240" w:lineRule="auto"/>
        <w:ind w:firstLine="720"/>
        <w:jc w:val="center"/>
        <w:rPr>
          <w:rFonts w:ascii="Bookman Old Style" w:hAnsi="Bookman Old Style"/>
          <w:sz w:val="28"/>
          <w:szCs w:val="28"/>
          <w:lang w:val="bg-BG"/>
        </w:rPr>
      </w:pPr>
    </w:p>
    <w:p w:rsidR="004D38E2" w:rsidRPr="00742CFB" w:rsidRDefault="004D38E2" w:rsidP="00742CFB">
      <w:pPr>
        <w:spacing w:after="0" w:line="360" w:lineRule="auto"/>
        <w:ind w:firstLine="720"/>
        <w:rPr>
          <w:rFonts w:ascii="Bookman Old Style" w:hAnsi="Bookman Old Style"/>
          <w:lang w:val="bg-BG"/>
        </w:rPr>
      </w:pPr>
    </w:p>
    <w:p w:rsidR="00DA4F38" w:rsidRPr="00742CFB" w:rsidRDefault="00B32ECE" w:rsidP="00742CFB">
      <w:pPr>
        <w:spacing w:after="0" w:line="360" w:lineRule="auto"/>
        <w:ind w:firstLine="720"/>
        <w:rPr>
          <w:rFonts w:ascii="Bookman Old Style" w:hAnsi="Bookman Old Style"/>
          <w:lang w:val="bg-BG"/>
        </w:rPr>
      </w:pPr>
      <w:r w:rsidRPr="00742CFB">
        <w:rPr>
          <w:rFonts w:ascii="Bookman Old Style" w:hAnsi="Bookman Old Style"/>
          <w:lang w:val="bg-BG"/>
        </w:rPr>
        <w:t xml:space="preserve">Чисто географски погледнато, България и Португалия стоят съответно на най-източната и най-западната точка на Европа и ЕС. Тази пространствена отдалеченост обуславя и сравнително голямата дистанция между </w:t>
      </w:r>
      <w:r w:rsidR="008F3A49" w:rsidRPr="00742CFB">
        <w:rPr>
          <w:rFonts w:ascii="Bookman Old Style" w:hAnsi="Bookman Old Style"/>
          <w:lang w:val="bg-BG"/>
        </w:rPr>
        <w:t xml:space="preserve">двете страни и в икономическо, и в комуникационно </w:t>
      </w:r>
      <w:r w:rsidRPr="00742CFB">
        <w:rPr>
          <w:rFonts w:ascii="Bookman Old Style" w:hAnsi="Bookman Old Style"/>
          <w:lang w:val="bg-BG"/>
        </w:rPr>
        <w:t xml:space="preserve">отношение. Информацията за стокообмена </w:t>
      </w:r>
      <w:r w:rsidR="00227DB8" w:rsidRPr="00742CFB">
        <w:rPr>
          <w:rFonts w:ascii="Bookman Old Style" w:hAnsi="Bookman Old Style"/>
          <w:lang w:val="bg-BG"/>
        </w:rPr>
        <w:t xml:space="preserve">от позициите на България </w:t>
      </w:r>
      <w:r w:rsidRPr="00742CFB">
        <w:rPr>
          <w:rFonts w:ascii="Bookman Old Style" w:hAnsi="Bookman Old Style"/>
          <w:lang w:val="bg-BG"/>
        </w:rPr>
        <w:t>между двете икономики в Таблица 1 е красноречива</w:t>
      </w:r>
      <w:r w:rsidR="008F3A49" w:rsidRPr="00742CFB">
        <w:rPr>
          <w:rFonts w:ascii="Bookman Old Style" w:hAnsi="Bookman Old Style"/>
          <w:lang w:val="bg-BG"/>
        </w:rPr>
        <w:t xml:space="preserve"> за тази отдалеченост</w:t>
      </w:r>
      <w:r w:rsidRPr="00742CFB">
        <w:rPr>
          <w:rFonts w:ascii="Bookman Old Style" w:hAnsi="Bookman Old Style"/>
          <w:lang w:val="bg-BG"/>
        </w:rPr>
        <w:t xml:space="preserve">. </w:t>
      </w:r>
      <w:r w:rsidR="00CC03C1" w:rsidRPr="00742CFB">
        <w:rPr>
          <w:rFonts w:ascii="Bookman Old Style" w:hAnsi="Bookman Old Style"/>
          <w:lang w:val="bg-BG"/>
        </w:rPr>
        <w:t xml:space="preserve">Структурата на стокообмена ни с Португалия е ограничена и почти не се променя през последните години. Износът ни за Португалия включва главно суровини и стоки с ниска степен на преработка. Вносът от Португалия също не предлага разнообразие. Данните за инвестициите на Португалския бизнес в България и на българските – в Португалия също са далеч от впечатляващи. </w:t>
      </w:r>
    </w:p>
    <w:p w:rsidR="00DA4F38" w:rsidRPr="00742CFB" w:rsidRDefault="0006571E" w:rsidP="00742CFB">
      <w:pPr>
        <w:spacing w:after="0" w:line="360" w:lineRule="auto"/>
        <w:rPr>
          <w:rFonts w:ascii="Bookman Old Style" w:hAnsi="Bookman Old Style"/>
          <w:lang w:val="bg-BG"/>
        </w:rPr>
      </w:pPr>
      <w:r w:rsidRPr="00742CFB">
        <w:rPr>
          <w:rFonts w:ascii="Bookman Old Style" w:hAnsi="Bookman Old Style"/>
          <w:lang w:val="bg-BG"/>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1365"/>
        <w:gridCol w:w="855"/>
        <w:gridCol w:w="855"/>
      </w:tblGrid>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val="bg-BG" w:eastAsia="en-GB"/>
              </w:rPr>
            </w:pPr>
            <w:r w:rsidRPr="00742CFB">
              <w:rPr>
                <w:rFonts w:ascii="Bookman Old Style" w:eastAsia="Times New Roman" w:hAnsi="Bookman Old Style" w:cs="Times New Roman"/>
                <w:b/>
                <w:bCs/>
                <w:color w:val="010101"/>
                <w:sz w:val="17"/>
                <w:szCs w:val="17"/>
                <w:lang w:val="bg-BG" w:eastAsia="en-GB"/>
              </w:rPr>
              <w:t>Година</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val="bg-BG" w:eastAsia="en-GB"/>
              </w:rPr>
            </w:pPr>
            <w:r w:rsidRPr="00742CFB">
              <w:rPr>
                <w:rFonts w:ascii="Bookman Old Style" w:eastAsia="Times New Roman" w:hAnsi="Bookman Old Style" w:cs="Times New Roman"/>
                <w:b/>
                <w:bCs/>
                <w:color w:val="010101"/>
                <w:sz w:val="17"/>
                <w:szCs w:val="17"/>
                <w:lang w:val="bg-BG" w:eastAsia="en-GB"/>
              </w:rPr>
              <w:t>Стокообмен</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b/>
                <w:bCs/>
                <w:color w:val="010101"/>
                <w:sz w:val="17"/>
                <w:szCs w:val="17"/>
                <w:lang w:val="bg-BG" w:eastAsia="en-GB"/>
              </w:rPr>
              <w:t>Износ</w:t>
            </w:r>
            <w:r w:rsidRPr="00742CFB">
              <w:rPr>
                <w:rFonts w:ascii="Bookman Old Style" w:eastAsia="Times New Roman" w:hAnsi="Bookman Old Style" w:cs="Times New Roman"/>
                <w:b/>
                <w:bCs/>
                <w:color w:val="010101"/>
                <w:sz w:val="17"/>
                <w:szCs w:val="17"/>
                <w:lang w:eastAsia="en-GB"/>
              </w:rPr>
              <w:t xml:space="preserve"> </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val="bg-BG" w:eastAsia="en-GB"/>
              </w:rPr>
            </w:pPr>
            <w:r w:rsidRPr="00742CFB">
              <w:rPr>
                <w:rFonts w:ascii="Bookman Old Style" w:eastAsia="Times New Roman" w:hAnsi="Bookman Old Style" w:cs="Times New Roman"/>
                <w:b/>
                <w:bCs/>
                <w:color w:val="010101"/>
                <w:sz w:val="17"/>
                <w:szCs w:val="17"/>
                <w:lang w:val="bg-BG" w:eastAsia="en-GB"/>
              </w:rPr>
              <w:t>Внос</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val="bg-BG" w:eastAsia="en-GB"/>
              </w:rPr>
            </w:pPr>
            <w:r w:rsidRPr="00742CFB">
              <w:rPr>
                <w:rFonts w:ascii="Bookman Old Style" w:eastAsia="Times New Roman" w:hAnsi="Bookman Old Style" w:cs="Times New Roman"/>
                <w:color w:val="010101"/>
                <w:sz w:val="17"/>
                <w:szCs w:val="17"/>
                <w:lang w:val="bg-BG" w:eastAsia="en-GB"/>
              </w:rPr>
              <w:t>2005</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val="bg-BG" w:eastAsia="en-GB"/>
              </w:rPr>
            </w:pPr>
            <w:r w:rsidRPr="00742CFB">
              <w:rPr>
                <w:rFonts w:ascii="Bookman Old Style" w:eastAsia="Times New Roman" w:hAnsi="Bookman Old Style" w:cs="Times New Roman"/>
                <w:color w:val="010101"/>
                <w:sz w:val="17"/>
                <w:szCs w:val="17"/>
                <w:lang w:val="bg-BG" w:eastAsia="en-GB"/>
              </w:rPr>
              <w:t>50.9</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val="bg-BG" w:eastAsia="en-GB"/>
              </w:rPr>
            </w:pPr>
            <w:r w:rsidRPr="00742CFB">
              <w:rPr>
                <w:rFonts w:ascii="Bookman Old Style" w:eastAsia="Times New Roman" w:hAnsi="Bookman Old Style" w:cs="Times New Roman"/>
                <w:color w:val="010101"/>
                <w:sz w:val="17"/>
                <w:szCs w:val="17"/>
                <w:lang w:val="bg-BG" w:eastAsia="en-GB"/>
              </w:rPr>
              <w:t>20.5</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val="bg-BG" w:eastAsia="en-GB"/>
              </w:rPr>
            </w:pPr>
            <w:r w:rsidRPr="00742CFB">
              <w:rPr>
                <w:rFonts w:ascii="Bookman Old Style" w:eastAsia="Times New Roman" w:hAnsi="Bookman Old Style" w:cs="Times New Roman"/>
                <w:color w:val="010101"/>
                <w:sz w:val="17"/>
                <w:szCs w:val="17"/>
                <w:lang w:val="bg-BG" w:eastAsia="en-GB"/>
              </w:rPr>
              <w:t>30.3</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2006</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79.3</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50.6</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28.7</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2007</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39.8</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21.9</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17.9</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lastRenderedPageBreak/>
              <w:t>2008</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46.1</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26.4</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19.7</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2009</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71.1</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41.8</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29.3</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2010</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101.3</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45.3</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56.0</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2011</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132.9</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83.2</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49.6</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2012</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253.5</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183.1</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70.4</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2013</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194.6</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143.7</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51.0</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2014</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156.7</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104.2</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52.5</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2015</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150.5</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94.7</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55.8</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2016</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150.3</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102.6</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47.7</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2017</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170.4</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117.7</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52.7</w:t>
            </w:r>
          </w:p>
        </w:tc>
      </w:tr>
      <w:tr w:rsidR="00227DB8" w:rsidRPr="00742CFB" w:rsidTr="00742CFB">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2018</w:t>
            </w:r>
          </w:p>
        </w:tc>
        <w:tc>
          <w:tcPr>
            <w:tcW w:w="136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186.6</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99.5</w:t>
            </w:r>
          </w:p>
        </w:tc>
        <w:tc>
          <w:tcPr>
            <w:tcW w:w="855" w:type="dxa"/>
            <w:tcBorders>
              <w:top w:val="outset" w:sz="6" w:space="0" w:color="auto"/>
              <w:left w:val="outset" w:sz="6" w:space="0" w:color="auto"/>
              <w:bottom w:val="outset" w:sz="6" w:space="0" w:color="auto"/>
              <w:right w:val="outset" w:sz="6" w:space="0" w:color="auto"/>
            </w:tcBorders>
            <w:hideMark/>
          </w:tcPr>
          <w:p w:rsidR="00227DB8" w:rsidRPr="00742CFB" w:rsidRDefault="00227DB8" w:rsidP="00742CFB">
            <w:pPr>
              <w:spacing w:after="0" w:line="360" w:lineRule="auto"/>
              <w:rPr>
                <w:rFonts w:ascii="Bookman Old Style" w:eastAsia="Times New Roman" w:hAnsi="Bookman Old Style" w:cs="Times New Roman"/>
                <w:color w:val="010101"/>
                <w:sz w:val="17"/>
                <w:szCs w:val="17"/>
                <w:lang w:eastAsia="en-GB"/>
              </w:rPr>
            </w:pPr>
            <w:r w:rsidRPr="00742CFB">
              <w:rPr>
                <w:rFonts w:ascii="Bookman Old Style" w:eastAsia="Times New Roman" w:hAnsi="Bookman Old Style" w:cs="Times New Roman"/>
                <w:color w:val="010101"/>
                <w:sz w:val="17"/>
                <w:szCs w:val="17"/>
                <w:lang w:eastAsia="en-GB"/>
              </w:rPr>
              <w:t>87.1</w:t>
            </w:r>
          </w:p>
        </w:tc>
      </w:tr>
    </w:tbl>
    <w:p w:rsidR="0006571E" w:rsidRPr="00742CFB" w:rsidRDefault="0006571E" w:rsidP="00742CFB">
      <w:pPr>
        <w:spacing w:after="0" w:line="360" w:lineRule="auto"/>
        <w:rPr>
          <w:rFonts w:ascii="Bookman Old Style" w:hAnsi="Bookman Old Style"/>
          <w:lang w:val="bg-BG"/>
        </w:rPr>
      </w:pPr>
    </w:p>
    <w:p w:rsidR="00B32ECE" w:rsidRPr="00742CFB" w:rsidRDefault="00B32ECE" w:rsidP="00742CFB">
      <w:pPr>
        <w:spacing w:after="0" w:line="360" w:lineRule="auto"/>
        <w:ind w:firstLine="720"/>
        <w:rPr>
          <w:rFonts w:ascii="Bookman Old Style" w:hAnsi="Bookman Old Style"/>
          <w:i/>
          <w:lang w:val="bg-BG"/>
        </w:rPr>
      </w:pPr>
      <w:r w:rsidRPr="00742CFB">
        <w:rPr>
          <w:rFonts w:ascii="Bookman Old Style" w:hAnsi="Bookman Old Style"/>
          <w:i/>
          <w:lang w:val="bg-BG"/>
        </w:rPr>
        <w:t>Таблица 1. Дани за стокооборота между България и Португалия 2005-</w:t>
      </w:r>
      <w:r w:rsidR="00A65D7F" w:rsidRPr="00102C9E">
        <w:rPr>
          <w:rFonts w:ascii="Bookman Old Style" w:hAnsi="Bookman Old Style"/>
          <w:i/>
          <w:lang w:val="bg-BG"/>
        </w:rPr>
        <w:t>2</w:t>
      </w:r>
      <w:r w:rsidRPr="00742CFB">
        <w:rPr>
          <w:rFonts w:ascii="Bookman Old Style" w:hAnsi="Bookman Old Style"/>
          <w:i/>
          <w:lang w:val="bg-BG"/>
        </w:rPr>
        <w:t xml:space="preserve">018 </w:t>
      </w:r>
      <w:r w:rsidR="00A65D7F" w:rsidRPr="00A65D7F">
        <w:rPr>
          <w:rStyle w:val="Strong"/>
          <w:rFonts w:ascii="Bookman Old Style" w:hAnsi="Bookman Old Style"/>
          <w:b w:val="0"/>
          <w:i/>
          <w:color w:val="010101"/>
          <w:lang w:val="bg-BG"/>
        </w:rPr>
        <w:t>(в млн. €)</w:t>
      </w:r>
      <w:r w:rsidR="00A65D7F" w:rsidRPr="00A65D7F">
        <w:rPr>
          <w:rStyle w:val="Strong"/>
          <w:rFonts w:ascii="Bookman Old Style" w:hAnsi="Bookman Old Style"/>
          <w:i/>
          <w:color w:val="010101"/>
          <w:lang w:val="bg-BG"/>
        </w:rPr>
        <w:t xml:space="preserve"> </w:t>
      </w:r>
      <w:r w:rsidRPr="00742CFB">
        <w:rPr>
          <w:rFonts w:ascii="Bookman Old Style" w:hAnsi="Bookman Old Style"/>
          <w:i/>
          <w:lang w:val="bg-BG"/>
        </w:rPr>
        <w:t>(</w:t>
      </w:r>
      <w:hyperlink r:id="rId5" w:history="1">
        <w:r w:rsidRPr="00742CFB">
          <w:rPr>
            <w:rStyle w:val="Hyperlink"/>
            <w:rFonts w:ascii="Bookman Old Style" w:hAnsi="Bookman Old Style"/>
            <w:i/>
            <w:lang w:val="bg-BG"/>
          </w:rPr>
          <w:t>https://www.mi.government.bg/bg/themes/portugaliya-264-333.html</w:t>
        </w:r>
      </w:hyperlink>
      <w:r w:rsidRPr="00742CFB">
        <w:rPr>
          <w:rFonts w:ascii="Bookman Old Style" w:hAnsi="Bookman Old Style"/>
          <w:i/>
          <w:lang w:val="bg-BG"/>
        </w:rPr>
        <w:t>)</w:t>
      </w:r>
    </w:p>
    <w:p w:rsidR="00742CFB" w:rsidRDefault="00742CFB" w:rsidP="00742CFB">
      <w:pPr>
        <w:pStyle w:val="NormalWeb"/>
        <w:shd w:val="clear" w:color="auto" w:fill="FFFFFF"/>
        <w:spacing w:before="0" w:beforeAutospacing="0" w:after="0" w:afterAutospacing="0" w:line="360" w:lineRule="auto"/>
        <w:ind w:firstLine="720"/>
        <w:jc w:val="both"/>
        <w:rPr>
          <w:rFonts w:ascii="Bookman Old Style" w:hAnsi="Bookman Old Style" w:cstheme="minorHAnsi"/>
          <w:color w:val="010101"/>
          <w:sz w:val="22"/>
          <w:szCs w:val="22"/>
          <w:lang w:val="bg-BG"/>
        </w:rPr>
      </w:pPr>
    </w:p>
    <w:p w:rsidR="000714F3" w:rsidRPr="00742CFB" w:rsidRDefault="000714F3" w:rsidP="00742CFB">
      <w:pPr>
        <w:pStyle w:val="NormalWeb"/>
        <w:shd w:val="clear" w:color="auto" w:fill="FFFFFF"/>
        <w:spacing w:before="0" w:beforeAutospacing="0" w:after="0" w:afterAutospacing="0" w:line="360" w:lineRule="auto"/>
        <w:ind w:firstLine="720"/>
        <w:jc w:val="both"/>
        <w:rPr>
          <w:rFonts w:ascii="Bookman Old Style" w:hAnsi="Bookman Old Style" w:cstheme="minorHAnsi"/>
          <w:color w:val="010101"/>
          <w:sz w:val="22"/>
          <w:szCs w:val="22"/>
          <w:lang w:val="bg-BG"/>
        </w:rPr>
      </w:pPr>
      <w:r w:rsidRPr="00742CFB">
        <w:rPr>
          <w:rFonts w:ascii="Bookman Old Style" w:hAnsi="Bookman Old Style" w:cstheme="minorHAnsi"/>
          <w:color w:val="010101"/>
          <w:sz w:val="22"/>
          <w:szCs w:val="22"/>
          <w:lang w:val="bg-BG"/>
        </w:rPr>
        <w:t xml:space="preserve">През 2018 г. България е била посетена от 16166 португалски граждани, наблюдава се спад от 0.8% в сравнение със същия период на 2017 г. Португалия е посетена от 20126 български граждани, регистриран ръст от 0.5% в сравнение със същия период на 2017 г. През 2017 г. България е била посетена от 16297 португалски граждани, наблюдава се ръст от 61.1% в сравнение с 2016 г. Португалия е посетена от 20030 български граждани, спад от 0.1% в сравнение с 2016 г. </w:t>
      </w:r>
      <w:r w:rsidRPr="00742CFB">
        <w:rPr>
          <w:rFonts w:ascii="Bookman Old Style" w:hAnsi="Bookman Old Style" w:cstheme="minorHAnsi"/>
          <w:sz w:val="22"/>
          <w:szCs w:val="22"/>
          <w:lang w:val="bg-BG"/>
        </w:rPr>
        <w:t>(</w:t>
      </w:r>
      <w:hyperlink r:id="rId6" w:history="1">
        <w:r w:rsidRPr="00742CFB">
          <w:rPr>
            <w:rStyle w:val="Hyperlink"/>
            <w:rFonts w:ascii="Bookman Old Style" w:hAnsi="Bookman Old Style" w:cstheme="minorHAnsi"/>
            <w:sz w:val="22"/>
            <w:szCs w:val="22"/>
            <w:lang w:val="bg-BG"/>
          </w:rPr>
          <w:t>https://www.mi.government.bg/bg/themes/portugaliya-264-333.html</w:t>
        </w:r>
      </w:hyperlink>
      <w:r w:rsidRPr="00742CFB">
        <w:rPr>
          <w:rFonts w:ascii="Bookman Old Style" w:hAnsi="Bookman Old Style" w:cstheme="minorHAnsi"/>
          <w:sz w:val="22"/>
          <w:szCs w:val="22"/>
          <w:lang w:val="bg-BG"/>
        </w:rPr>
        <w:t>)</w:t>
      </w:r>
      <w:r w:rsidR="00A51690" w:rsidRPr="00742CFB">
        <w:rPr>
          <w:rFonts w:ascii="Bookman Old Style" w:hAnsi="Bookman Old Style" w:cstheme="minorHAnsi"/>
          <w:sz w:val="22"/>
          <w:szCs w:val="22"/>
          <w:lang w:val="bg-BG"/>
        </w:rPr>
        <w:t xml:space="preserve"> Макар, че страните не са сред големите по площ и население в Европа, и тези данни показват интензитет на общуване далеч от възможния. </w:t>
      </w:r>
    </w:p>
    <w:p w:rsidR="0006571E" w:rsidRDefault="00661973" w:rsidP="00661973">
      <w:pPr>
        <w:spacing w:after="0" w:line="360" w:lineRule="auto"/>
        <w:rPr>
          <w:rFonts w:ascii="Bookman Old Style" w:hAnsi="Bookman Old Style"/>
          <w:lang w:val="bg-BG"/>
        </w:rPr>
      </w:pPr>
      <w:r w:rsidRPr="00661973">
        <w:rPr>
          <w:rFonts w:ascii="Bookman Old Style" w:hAnsi="Bookman Old Style"/>
          <w:lang w:val="bg-BG"/>
        </w:rPr>
        <w:t xml:space="preserve"> </w:t>
      </w:r>
      <w:r w:rsidRPr="00661973">
        <w:rPr>
          <w:rFonts w:ascii="Bookman Old Style" w:hAnsi="Bookman Old Style"/>
          <w:lang w:val="bg-BG"/>
        </w:rPr>
        <w:tab/>
      </w:r>
      <w:r w:rsidR="00742CFB">
        <w:rPr>
          <w:rFonts w:ascii="Bookman Old Style" w:hAnsi="Bookman Old Style"/>
          <w:lang w:val="bg-BG"/>
        </w:rPr>
        <w:t>Очертаната до момента</w:t>
      </w:r>
      <w:r w:rsidR="000714F3" w:rsidRPr="00742CFB">
        <w:rPr>
          <w:rFonts w:ascii="Bookman Old Style" w:hAnsi="Bookman Old Style"/>
          <w:lang w:val="bg-BG"/>
        </w:rPr>
        <w:t xml:space="preserve"> картина, обаче, би могла да бъде интерпретирана и позитивно: налице е изключително голям потенциал за развитие на икономическите връзки и вз</w:t>
      </w:r>
      <w:r w:rsidR="00C836DE" w:rsidRPr="00742CFB">
        <w:rPr>
          <w:rFonts w:ascii="Bookman Old Style" w:hAnsi="Bookman Old Style"/>
          <w:lang w:val="bg-BG"/>
        </w:rPr>
        <w:t>аимното опознаване и сближаване между двата народа. Нещо повече: за такова сближаване и за интензифицирането на икономическите</w:t>
      </w:r>
      <w:r w:rsidR="00286243">
        <w:rPr>
          <w:rFonts w:ascii="Bookman Old Style" w:hAnsi="Bookman Old Style"/>
          <w:lang w:val="bg-BG"/>
        </w:rPr>
        <w:t>, политическите и културните</w:t>
      </w:r>
      <w:r w:rsidR="00C836DE" w:rsidRPr="00742CFB">
        <w:rPr>
          <w:rFonts w:ascii="Bookman Old Style" w:hAnsi="Bookman Old Style"/>
          <w:lang w:val="bg-BG"/>
        </w:rPr>
        <w:t xml:space="preserve"> връзки съществуват обективни предпоставки, на които е посветено настоящото изследване. </w:t>
      </w:r>
    </w:p>
    <w:p w:rsidR="00286243" w:rsidRPr="00742CFB" w:rsidRDefault="00286243" w:rsidP="00661973">
      <w:pPr>
        <w:spacing w:after="0" w:line="360" w:lineRule="auto"/>
        <w:rPr>
          <w:rFonts w:ascii="Bookman Old Style" w:hAnsi="Bookman Old Style"/>
          <w:lang w:val="bg-BG"/>
        </w:rPr>
      </w:pPr>
      <w:r>
        <w:rPr>
          <w:rFonts w:ascii="Bookman Old Style" w:hAnsi="Bookman Old Style"/>
          <w:lang w:val="bg-BG"/>
        </w:rPr>
        <w:tab/>
      </w:r>
      <w:r w:rsidRPr="00286243">
        <w:rPr>
          <w:rFonts w:ascii="Bookman Old Style" w:hAnsi="Bookman Old Style"/>
          <w:lang w:val="bg-BG"/>
        </w:rPr>
        <w:t xml:space="preserve">Един страничен и пръв поглед върху двете страни неизбежно би подчертал различията между тях и отдалечеността </w:t>
      </w:r>
      <w:r w:rsidR="00321727">
        <w:rPr>
          <w:rFonts w:ascii="Bookman Old Style" w:hAnsi="Bookman Old Style"/>
          <w:lang w:val="bg-BG"/>
        </w:rPr>
        <w:t xml:space="preserve">им </w:t>
      </w:r>
      <w:r w:rsidRPr="00286243">
        <w:rPr>
          <w:rFonts w:ascii="Bookman Old Style" w:hAnsi="Bookman Old Style"/>
          <w:lang w:val="bg-BG"/>
        </w:rPr>
        <w:t>не само в географски смисъл. Очевидно е, ако и</w:t>
      </w:r>
      <w:r>
        <w:rPr>
          <w:rFonts w:ascii="Bookman Old Style" w:hAnsi="Bookman Old Style"/>
          <w:lang w:val="bg-BG"/>
        </w:rPr>
        <w:t>з</w:t>
      </w:r>
      <w:r w:rsidRPr="00286243">
        <w:rPr>
          <w:rFonts w:ascii="Bookman Old Style" w:hAnsi="Bookman Old Style"/>
          <w:lang w:val="bg-BG"/>
        </w:rPr>
        <w:t xml:space="preserve">ползваме терминологията на </w:t>
      </w:r>
      <w:proofErr w:type="spellStart"/>
      <w:r w:rsidRPr="00286243">
        <w:rPr>
          <w:rFonts w:ascii="Bookman Old Style" w:hAnsi="Bookman Old Style"/>
          <w:lang w:val="bg-BG"/>
        </w:rPr>
        <w:t>Шмид</w:t>
      </w:r>
      <w:proofErr w:type="spellEnd"/>
      <w:r w:rsidRPr="00286243">
        <w:rPr>
          <w:rFonts w:ascii="Bookman Old Style" w:hAnsi="Bookman Old Style"/>
          <w:lang w:val="bg-BG"/>
        </w:rPr>
        <w:t xml:space="preserve"> и </w:t>
      </w:r>
      <w:proofErr w:type="spellStart"/>
      <w:r w:rsidRPr="00286243">
        <w:rPr>
          <w:rFonts w:ascii="Bookman Old Style" w:hAnsi="Bookman Old Style"/>
          <w:lang w:val="bg-BG"/>
        </w:rPr>
        <w:t>Дугин</w:t>
      </w:r>
      <w:proofErr w:type="spellEnd"/>
      <w:r w:rsidRPr="00286243">
        <w:rPr>
          <w:rFonts w:ascii="Bookman Old Style" w:hAnsi="Bookman Old Style"/>
          <w:lang w:val="bg-BG"/>
        </w:rPr>
        <w:t xml:space="preserve">, че Португалия е с типична </w:t>
      </w:r>
      <w:proofErr w:type="spellStart"/>
      <w:r w:rsidRPr="00286243">
        <w:rPr>
          <w:rFonts w:ascii="Bookman Old Style" w:hAnsi="Bookman Old Style"/>
          <w:lang w:val="bg-BG"/>
        </w:rPr>
        <w:t>таласократична</w:t>
      </w:r>
      <w:proofErr w:type="spellEnd"/>
      <w:r w:rsidRPr="00286243">
        <w:rPr>
          <w:rFonts w:ascii="Bookman Old Style" w:hAnsi="Bookman Old Style"/>
          <w:lang w:val="bg-BG"/>
        </w:rPr>
        <w:t xml:space="preserve"> култура и нещо повече: първата колониална империя, докато България е подчертано </w:t>
      </w:r>
      <w:proofErr w:type="spellStart"/>
      <w:r w:rsidRPr="00286243">
        <w:rPr>
          <w:rFonts w:ascii="Bookman Old Style" w:hAnsi="Bookman Old Style"/>
          <w:lang w:val="bg-BG"/>
        </w:rPr>
        <w:t>таласократична</w:t>
      </w:r>
      <w:proofErr w:type="spellEnd"/>
      <w:r w:rsidRPr="00286243">
        <w:rPr>
          <w:rFonts w:ascii="Bookman Old Style" w:hAnsi="Bookman Old Style"/>
          <w:lang w:val="bg-BG"/>
        </w:rPr>
        <w:t xml:space="preserve"> като дух. </w:t>
      </w:r>
      <w:r w:rsidRPr="00286243">
        <w:rPr>
          <w:rFonts w:ascii="Bookman Old Style" w:hAnsi="Bookman Old Style"/>
          <w:lang w:val="bg-BG"/>
        </w:rPr>
        <w:lastRenderedPageBreak/>
        <w:t xml:space="preserve">В този план би трябвало да се очаква, че </w:t>
      </w:r>
      <w:proofErr w:type="spellStart"/>
      <w:r w:rsidRPr="00286243">
        <w:rPr>
          <w:rFonts w:ascii="Bookman Old Style" w:hAnsi="Bookman Old Style"/>
          <w:lang w:val="bg-BG"/>
        </w:rPr>
        <w:t>таласократична</w:t>
      </w:r>
      <w:proofErr w:type="spellEnd"/>
      <w:r w:rsidRPr="00286243">
        <w:rPr>
          <w:rFonts w:ascii="Bookman Old Style" w:hAnsi="Bookman Old Style"/>
          <w:lang w:val="bg-BG"/>
        </w:rPr>
        <w:t xml:space="preserve"> Португалия и в исторически, и в съвременен план ще демонстрира повече вкус към децентрализация на властта, ще бъде по-динамична, по-толерантна поради необходимостта от справяне с различни културни контексти, по-гъвкава в сферата на законовите и </w:t>
      </w:r>
      <w:proofErr w:type="spellStart"/>
      <w:r w:rsidRPr="00286243">
        <w:rPr>
          <w:rFonts w:ascii="Bookman Old Style" w:hAnsi="Bookman Old Style"/>
          <w:lang w:val="bg-BG"/>
        </w:rPr>
        <w:t>социокултурни</w:t>
      </w:r>
      <w:proofErr w:type="spellEnd"/>
      <w:r w:rsidRPr="00286243">
        <w:rPr>
          <w:rFonts w:ascii="Bookman Old Style" w:hAnsi="Bookman Old Style"/>
          <w:lang w:val="bg-BG"/>
        </w:rPr>
        <w:t xml:space="preserve"> теми, по-способна да създава и поддържа политическо равновесие в границите си. Също така очевидни са и разликите между двете страни в исторически план – план, от който се очаква да повлияе в значителна степен културните специфики. Българската история е рязко разделена на три „български държави“ и България на сегашната си територия е създадена през 7.Век, но на практика отсъства като държавен субект от 1396 до 1878 (1885) от европейската сцена.  </w:t>
      </w:r>
      <w:r w:rsidR="00321727">
        <w:rPr>
          <w:rFonts w:ascii="Bookman Old Style" w:hAnsi="Bookman Old Style"/>
          <w:lang w:val="bg-BG"/>
        </w:rPr>
        <w:t xml:space="preserve">А именно това е епохата, в която Португалия се превръща в световен фактор. </w:t>
      </w:r>
      <w:r w:rsidRPr="00286243">
        <w:rPr>
          <w:rFonts w:ascii="Bookman Old Style" w:hAnsi="Bookman Old Style"/>
          <w:lang w:val="bg-BG"/>
        </w:rPr>
        <w:t xml:space="preserve">Въпреки, че основите на самостоятелната португалска държава са поставени още през 11.Век, за рождена дата на Португалия се приема 24 юни 1128, а съвременните й граници са установени с отвоюването </w:t>
      </w:r>
      <w:r w:rsidR="00321727">
        <w:rPr>
          <w:rFonts w:ascii="Bookman Old Style" w:hAnsi="Bookman Old Style"/>
          <w:lang w:val="bg-BG"/>
        </w:rPr>
        <w:t xml:space="preserve">и </w:t>
      </w:r>
      <w:r w:rsidRPr="00286243">
        <w:rPr>
          <w:rFonts w:ascii="Bookman Old Style" w:hAnsi="Bookman Old Style"/>
          <w:lang w:val="bg-BG"/>
        </w:rPr>
        <w:t xml:space="preserve">на </w:t>
      </w:r>
      <w:proofErr w:type="spellStart"/>
      <w:r w:rsidRPr="00286243">
        <w:rPr>
          <w:rFonts w:ascii="Bookman Old Style" w:hAnsi="Bookman Old Style"/>
          <w:lang w:val="bg-BG"/>
        </w:rPr>
        <w:t>Алгарве</w:t>
      </w:r>
      <w:proofErr w:type="spellEnd"/>
      <w:r w:rsidRPr="00286243">
        <w:rPr>
          <w:rFonts w:ascii="Bookman Old Style" w:hAnsi="Bookman Old Style"/>
          <w:lang w:val="bg-BG"/>
        </w:rPr>
        <w:t xml:space="preserve"> от маврите през 1249, когато столица става Лисабон. Историческите събития в тази иберийска държава в следващите късно средновековни, ренесансови и съвременни времена е невероятно динамична, сложна и в много случаи – драматична. Историческият процес там, за разлика от България, е не само изживян пълноценно, но и сътворяван на място, защото Португалия е източникът и лидерът на</w:t>
      </w:r>
      <w:r w:rsidR="00321727">
        <w:rPr>
          <w:rFonts w:ascii="Bookman Old Style" w:hAnsi="Bookman Old Style"/>
          <w:lang w:val="bg-BG"/>
        </w:rPr>
        <w:t xml:space="preserve"> Великите географски открития, в </w:t>
      </w:r>
      <w:r w:rsidRPr="00286243">
        <w:rPr>
          <w:rFonts w:ascii="Bookman Old Style" w:hAnsi="Bookman Old Style"/>
          <w:lang w:val="bg-BG"/>
        </w:rPr>
        <w:t>установяването на колониализма</w:t>
      </w:r>
      <w:r w:rsidR="00321727">
        <w:rPr>
          <w:rFonts w:ascii="Bookman Old Style" w:hAnsi="Bookman Old Style"/>
          <w:lang w:val="bg-BG"/>
        </w:rPr>
        <w:t xml:space="preserve"> и християнизацията на териториите от Западна Африка до Япония</w:t>
      </w:r>
      <w:r w:rsidRPr="00286243">
        <w:rPr>
          <w:rFonts w:ascii="Bookman Old Style" w:hAnsi="Bookman Old Style"/>
          <w:lang w:val="bg-BG"/>
        </w:rPr>
        <w:t xml:space="preserve">, а и защото страната преживява и серия от исторически удари и дълбоки кризи, последната от които е свързана с диктатурата на </w:t>
      </w:r>
      <w:proofErr w:type="spellStart"/>
      <w:r w:rsidRPr="00286243">
        <w:rPr>
          <w:rFonts w:ascii="Bookman Old Style" w:hAnsi="Bookman Old Style"/>
          <w:lang w:val="bg-BG"/>
        </w:rPr>
        <w:t>Салазар</w:t>
      </w:r>
      <w:proofErr w:type="spellEnd"/>
      <w:r w:rsidRPr="00286243">
        <w:rPr>
          <w:rFonts w:ascii="Bookman Old Style" w:hAnsi="Bookman Old Style"/>
          <w:lang w:val="bg-BG"/>
        </w:rPr>
        <w:t xml:space="preserve"> чак до 1974 г. Така може би е естествено да се очаква, че с толкова различен исторически „багаж“</w:t>
      </w:r>
      <w:r w:rsidR="00321727">
        <w:rPr>
          <w:rFonts w:ascii="Bookman Old Style" w:hAnsi="Bookman Old Style"/>
          <w:lang w:val="bg-BG"/>
        </w:rPr>
        <w:t xml:space="preserve"> и традиции</w:t>
      </w:r>
      <w:r w:rsidRPr="00286243">
        <w:rPr>
          <w:rFonts w:ascii="Bookman Old Style" w:hAnsi="Bookman Old Style"/>
          <w:lang w:val="bg-BG"/>
        </w:rPr>
        <w:t xml:space="preserve"> и </w:t>
      </w:r>
      <w:r w:rsidR="00321727">
        <w:rPr>
          <w:rFonts w:ascii="Bookman Old Style" w:hAnsi="Bookman Old Style"/>
          <w:lang w:val="bg-BG"/>
        </w:rPr>
        <w:t xml:space="preserve">с </w:t>
      </w:r>
      <w:r w:rsidRPr="00286243">
        <w:rPr>
          <w:rFonts w:ascii="Bookman Old Style" w:hAnsi="Bookman Old Style"/>
          <w:lang w:val="bg-BG"/>
        </w:rPr>
        <w:t>толкова различни пътища на обществено развитие през вековете двата народа ще се различават чувствително като нагласи, мироглед и ценности. Но дали е така?</w:t>
      </w:r>
      <w:r>
        <w:rPr>
          <w:rFonts w:ascii="Bookman Old Style" w:hAnsi="Bookman Old Style"/>
          <w:lang w:val="bg-BG"/>
        </w:rPr>
        <w:t xml:space="preserve"> Съществуват ли към днешна дата близост</w:t>
      </w:r>
      <w:r w:rsidRPr="00742CFB">
        <w:rPr>
          <w:rFonts w:ascii="Bookman Old Style" w:hAnsi="Bookman Old Style"/>
          <w:lang w:val="bg-BG"/>
        </w:rPr>
        <w:t xml:space="preserve"> и сходствата между българи и португалци в областта на национално-култ</w:t>
      </w:r>
      <w:r>
        <w:rPr>
          <w:rFonts w:ascii="Bookman Old Style" w:hAnsi="Bookman Old Style"/>
          <w:lang w:val="bg-BG"/>
        </w:rPr>
        <w:t>урните ценностни характеристики?</w:t>
      </w:r>
    </w:p>
    <w:p w:rsidR="00A8482E" w:rsidRPr="00742CFB" w:rsidRDefault="0013256D" w:rsidP="00742CFB">
      <w:pPr>
        <w:spacing w:after="0" w:line="360" w:lineRule="auto"/>
        <w:rPr>
          <w:rFonts w:ascii="Bookman Old Style" w:hAnsi="Bookman Old Style"/>
          <w:lang w:val="bg-BG"/>
        </w:rPr>
      </w:pPr>
      <w:r w:rsidRPr="00742CFB">
        <w:rPr>
          <w:rFonts w:ascii="Bookman Old Style" w:hAnsi="Bookman Old Style"/>
          <w:lang w:val="bg-BG"/>
        </w:rPr>
        <w:t xml:space="preserve"> </w:t>
      </w:r>
      <w:r w:rsidRPr="00742CFB">
        <w:rPr>
          <w:rFonts w:ascii="Bookman Old Style" w:hAnsi="Bookman Old Style"/>
          <w:lang w:val="bg-BG"/>
        </w:rPr>
        <w:tab/>
      </w:r>
      <w:r w:rsidR="00EA4A14" w:rsidRPr="00742CFB">
        <w:rPr>
          <w:rFonts w:ascii="Bookman Old Style" w:hAnsi="Bookman Old Style"/>
          <w:lang w:val="bg-BG"/>
        </w:rPr>
        <w:t>Настоящото</w:t>
      </w:r>
      <w:r w:rsidR="00A96A15" w:rsidRPr="00742CFB">
        <w:rPr>
          <w:rFonts w:ascii="Bookman Old Style" w:hAnsi="Bookman Old Style"/>
          <w:lang w:val="bg-BG"/>
        </w:rPr>
        <w:t xml:space="preserve"> изследван</w:t>
      </w:r>
      <w:r w:rsidRPr="00742CFB">
        <w:rPr>
          <w:rFonts w:ascii="Bookman Old Style" w:hAnsi="Bookman Old Style"/>
          <w:lang w:val="bg-BG"/>
        </w:rPr>
        <w:t xml:space="preserve">е е </w:t>
      </w:r>
      <w:r w:rsidR="00321727">
        <w:rPr>
          <w:rFonts w:ascii="Bookman Old Style" w:hAnsi="Bookman Old Style"/>
          <w:lang w:val="bg-BG"/>
        </w:rPr>
        <w:t xml:space="preserve">посветено на този въпрос и е </w:t>
      </w:r>
      <w:r w:rsidRPr="00742CFB">
        <w:rPr>
          <w:rFonts w:ascii="Bookman Old Style" w:hAnsi="Bookman Old Style"/>
          <w:lang w:val="bg-BG"/>
        </w:rPr>
        <w:t xml:space="preserve">осъществено на основата на данни </w:t>
      </w:r>
      <w:r w:rsidR="00A8482E" w:rsidRPr="00742CFB">
        <w:rPr>
          <w:rFonts w:ascii="Bookman Old Style" w:hAnsi="Bookman Old Style"/>
          <w:lang w:val="bg-BG"/>
        </w:rPr>
        <w:t xml:space="preserve">от Европейските социални проучвания </w:t>
      </w:r>
      <w:r w:rsidRPr="00742CFB">
        <w:rPr>
          <w:rFonts w:ascii="Bookman Old Style" w:hAnsi="Bookman Old Style"/>
        </w:rPr>
        <w:t>ESS</w:t>
      </w:r>
      <w:r w:rsidRPr="00742CFB">
        <w:rPr>
          <w:rFonts w:ascii="Bookman Old Style" w:hAnsi="Bookman Old Style"/>
          <w:lang w:val="bg-BG"/>
        </w:rPr>
        <w:t xml:space="preserve"> - </w:t>
      </w:r>
      <w:r w:rsidR="00A8482E" w:rsidRPr="00742CFB">
        <w:rPr>
          <w:rFonts w:ascii="Bookman Old Style" w:hAnsi="Bookman Old Style"/>
        </w:rPr>
        <w:t>European</w:t>
      </w:r>
      <w:r w:rsidR="00A8482E" w:rsidRPr="00742CFB">
        <w:rPr>
          <w:rFonts w:ascii="Bookman Old Style" w:hAnsi="Bookman Old Style"/>
          <w:lang w:val="bg-BG"/>
        </w:rPr>
        <w:t xml:space="preserve"> </w:t>
      </w:r>
      <w:r w:rsidR="00A8482E" w:rsidRPr="00742CFB">
        <w:rPr>
          <w:rFonts w:ascii="Bookman Old Style" w:hAnsi="Bookman Old Style"/>
        </w:rPr>
        <w:t>Social</w:t>
      </w:r>
      <w:r w:rsidR="00A8482E" w:rsidRPr="00742CFB">
        <w:rPr>
          <w:rFonts w:ascii="Bookman Old Style" w:hAnsi="Bookman Old Style"/>
          <w:lang w:val="bg-BG"/>
        </w:rPr>
        <w:t xml:space="preserve"> </w:t>
      </w:r>
      <w:r w:rsidR="00A8482E" w:rsidRPr="00742CFB">
        <w:rPr>
          <w:rFonts w:ascii="Bookman Old Style" w:hAnsi="Bookman Old Style"/>
        </w:rPr>
        <w:t>Surveys</w:t>
      </w:r>
      <w:r w:rsidR="00A96A15" w:rsidRPr="00742CFB">
        <w:rPr>
          <w:rFonts w:ascii="Bookman Old Style" w:hAnsi="Bookman Old Style"/>
          <w:lang w:val="bg-BG"/>
        </w:rPr>
        <w:t xml:space="preserve"> (</w:t>
      </w:r>
      <w:hyperlink r:id="rId7" w:history="1">
        <w:r w:rsidR="00A96A15" w:rsidRPr="00742CFB">
          <w:rPr>
            <w:rStyle w:val="Hyperlink"/>
            <w:rFonts w:ascii="Bookman Old Style" w:hAnsi="Bookman Old Style"/>
            <w:lang w:val="bg-BG"/>
          </w:rPr>
          <w:t>https://www.europeansocialsurvey.org/</w:t>
        </w:r>
      </w:hyperlink>
      <w:r w:rsidR="00A96A15" w:rsidRPr="00742CFB">
        <w:rPr>
          <w:rFonts w:ascii="Bookman Old Style" w:hAnsi="Bookman Old Style"/>
          <w:lang w:val="bg-BG"/>
        </w:rPr>
        <w:t xml:space="preserve">) изследващ ценностите по методиката на </w:t>
      </w:r>
      <w:proofErr w:type="spellStart"/>
      <w:r w:rsidR="00A96A15" w:rsidRPr="00742CFB">
        <w:rPr>
          <w:rFonts w:ascii="Bookman Old Style" w:hAnsi="Bookman Old Style"/>
          <w:lang w:val="bg-BG"/>
        </w:rPr>
        <w:t>Шалом</w:t>
      </w:r>
      <w:proofErr w:type="spellEnd"/>
      <w:r w:rsidR="00A96A15" w:rsidRPr="00742CFB">
        <w:rPr>
          <w:rFonts w:ascii="Bookman Old Style" w:hAnsi="Bookman Old Style"/>
          <w:lang w:val="bg-BG"/>
        </w:rPr>
        <w:t xml:space="preserve"> </w:t>
      </w:r>
      <w:proofErr w:type="spellStart"/>
      <w:r w:rsidR="00A96A15" w:rsidRPr="00742CFB">
        <w:rPr>
          <w:rFonts w:ascii="Bookman Old Style" w:hAnsi="Bookman Old Style"/>
          <w:lang w:val="bg-BG"/>
        </w:rPr>
        <w:t>Шварц</w:t>
      </w:r>
      <w:proofErr w:type="spellEnd"/>
      <w:r w:rsidR="00A96A15" w:rsidRPr="00742CFB">
        <w:rPr>
          <w:rFonts w:ascii="Bookman Old Style" w:hAnsi="Bookman Old Style"/>
          <w:lang w:val="bg-BG"/>
        </w:rPr>
        <w:t xml:space="preserve">, с </w:t>
      </w:r>
      <w:r w:rsidR="00A8482E" w:rsidRPr="00742CFB">
        <w:rPr>
          <w:rFonts w:ascii="Bookman Old Style" w:hAnsi="Bookman Old Style"/>
          <w:lang w:val="bg-BG"/>
        </w:rPr>
        <w:t xml:space="preserve"> въпросник </w:t>
      </w:r>
      <w:r w:rsidR="00A8482E" w:rsidRPr="00742CFB">
        <w:rPr>
          <w:rFonts w:ascii="Bookman Old Style" w:hAnsi="Bookman Old Style"/>
        </w:rPr>
        <w:t>PVQ</w:t>
      </w:r>
      <w:r w:rsidR="00A8482E" w:rsidRPr="00742CFB">
        <w:rPr>
          <w:rFonts w:ascii="Bookman Old Style" w:hAnsi="Bookman Old Style"/>
          <w:lang w:val="bg-BG"/>
        </w:rPr>
        <w:t xml:space="preserve"> – </w:t>
      </w:r>
      <w:r w:rsidR="00A8482E" w:rsidRPr="00742CFB">
        <w:rPr>
          <w:rFonts w:ascii="Bookman Old Style" w:hAnsi="Bookman Old Style"/>
        </w:rPr>
        <w:t>Portrait</w:t>
      </w:r>
      <w:r w:rsidR="00A8482E" w:rsidRPr="00742CFB">
        <w:rPr>
          <w:rFonts w:ascii="Bookman Old Style" w:hAnsi="Bookman Old Style"/>
          <w:lang w:val="bg-BG"/>
        </w:rPr>
        <w:t xml:space="preserve"> </w:t>
      </w:r>
      <w:r w:rsidR="00A8482E" w:rsidRPr="00742CFB">
        <w:rPr>
          <w:rFonts w:ascii="Bookman Old Style" w:hAnsi="Bookman Old Style"/>
        </w:rPr>
        <w:t>Value</w:t>
      </w:r>
      <w:r w:rsidR="00A8482E" w:rsidRPr="00742CFB">
        <w:rPr>
          <w:rFonts w:ascii="Bookman Old Style" w:hAnsi="Bookman Old Style"/>
          <w:lang w:val="bg-BG"/>
        </w:rPr>
        <w:t xml:space="preserve"> </w:t>
      </w:r>
      <w:r w:rsidR="00A8482E" w:rsidRPr="00742CFB">
        <w:rPr>
          <w:rFonts w:ascii="Bookman Old Style" w:hAnsi="Bookman Old Style"/>
        </w:rPr>
        <w:t>Questionnaire</w:t>
      </w:r>
      <w:r w:rsidR="00A96A15" w:rsidRPr="00742CFB">
        <w:rPr>
          <w:rFonts w:ascii="Bookman Old Style" w:hAnsi="Bookman Old Style"/>
          <w:lang w:val="bg-BG"/>
        </w:rPr>
        <w:t xml:space="preserve">. </w:t>
      </w:r>
      <w:r w:rsidR="000B3692" w:rsidRPr="00742CFB">
        <w:rPr>
          <w:rFonts w:ascii="Bookman Old Style" w:hAnsi="Bookman Old Style"/>
          <w:lang w:val="bg-BG"/>
        </w:rPr>
        <w:t xml:space="preserve">Данните са от последната година, в която България присъства в изследването – 2012. </w:t>
      </w:r>
      <w:r w:rsidR="00A96A15" w:rsidRPr="00742CFB">
        <w:rPr>
          <w:rFonts w:ascii="Bookman Old Style" w:hAnsi="Bookman Old Style"/>
          <w:lang w:val="bg-BG"/>
        </w:rPr>
        <w:t xml:space="preserve">Използвани са и данните на </w:t>
      </w:r>
      <w:r w:rsidR="00A8482E" w:rsidRPr="00742CFB">
        <w:rPr>
          <w:rFonts w:ascii="Bookman Old Style" w:hAnsi="Bookman Old Style"/>
          <w:lang w:val="bg-BG"/>
        </w:rPr>
        <w:t xml:space="preserve">Световното изследване на </w:t>
      </w:r>
      <w:r w:rsidR="00A8482E" w:rsidRPr="00742CFB">
        <w:rPr>
          <w:rFonts w:ascii="Bookman Old Style" w:hAnsi="Bookman Old Style"/>
          <w:lang w:val="bg-BG"/>
        </w:rPr>
        <w:lastRenderedPageBreak/>
        <w:t xml:space="preserve">ценностите </w:t>
      </w:r>
      <w:r w:rsidR="00A96A15" w:rsidRPr="00742CFB">
        <w:rPr>
          <w:rFonts w:ascii="Bookman Old Style" w:hAnsi="Bookman Old Style"/>
          <w:lang w:val="bg-BG"/>
        </w:rPr>
        <w:t xml:space="preserve">- </w:t>
      </w:r>
      <w:r w:rsidR="00A8482E" w:rsidRPr="00742CFB">
        <w:rPr>
          <w:rFonts w:ascii="Bookman Old Style" w:hAnsi="Bookman Old Style"/>
        </w:rPr>
        <w:t>World</w:t>
      </w:r>
      <w:r w:rsidR="00A8482E" w:rsidRPr="00742CFB">
        <w:rPr>
          <w:rFonts w:ascii="Bookman Old Style" w:hAnsi="Bookman Old Style"/>
          <w:lang w:val="bg-BG"/>
        </w:rPr>
        <w:t xml:space="preserve"> </w:t>
      </w:r>
      <w:r w:rsidR="00A8482E" w:rsidRPr="00742CFB">
        <w:rPr>
          <w:rFonts w:ascii="Bookman Old Style" w:hAnsi="Bookman Old Style"/>
        </w:rPr>
        <w:t>Values</w:t>
      </w:r>
      <w:r w:rsidR="00A8482E" w:rsidRPr="00742CFB">
        <w:rPr>
          <w:rFonts w:ascii="Bookman Old Style" w:hAnsi="Bookman Old Style"/>
          <w:lang w:val="bg-BG"/>
        </w:rPr>
        <w:t xml:space="preserve"> </w:t>
      </w:r>
      <w:r w:rsidR="00A8482E" w:rsidRPr="00742CFB">
        <w:rPr>
          <w:rFonts w:ascii="Bookman Old Style" w:hAnsi="Bookman Old Style"/>
        </w:rPr>
        <w:t>Survey</w:t>
      </w:r>
      <w:r w:rsidR="00A96A15" w:rsidRPr="00742CFB">
        <w:rPr>
          <w:rFonts w:ascii="Bookman Old Style" w:hAnsi="Bookman Old Style"/>
          <w:lang w:val="bg-BG"/>
        </w:rPr>
        <w:t xml:space="preserve"> (</w:t>
      </w:r>
      <w:hyperlink r:id="rId8" w:history="1">
        <w:r w:rsidR="00A96A15" w:rsidRPr="00742CFB">
          <w:rPr>
            <w:rStyle w:val="Hyperlink"/>
            <w:rFonts w:ascii="Bookman Old Style" w:hAnsi="Bookman Old Style"/>
            <w:lang w:val="bg-BG"/>
          </w:rPr>
          <w:t>http://www.worldvaluessurvey.org/wvs.jsp</w:t>
        </w:r>
      </w:hyperlink>
      <w:r w:rsidR="00A96A15" w:rsidRPr="00742CFB">
        <w:rPr>
          <w:rFonts w:ascii="Bookman Old Style" w:hAnsi="Bookman Old Style"/>
          <w:lang w:val="bg-BG"/>
        </w:rPr>
        <w:t>) -</w:t>
      </w:r>
      <w:r w:rsidR="00A8482E" w:rsidRPr="00742CFB">
        <w:rPr>
          <w:rFonts w:ascii="Bookman Old Style" w:hAnsi="Bookman Old Style"/>
          <w:lang w:val="bg-BG"/>
        </w:rPr>
        <w:t xml:space="preserve"> и на </w:t>
      </w:r>
      <w:proofErr w:type="spellStart"/>
      <w:r w:rsidR="00A8482E" w:rsidRPr="00742CFB">
        <w:rPr>
          <w:rFonts w:ascii="Bookman Old Style" w:hAnsi="Bookman Old Style"/>
          <w:lang w:val="bg-BG"/>
        </w:rPr>
        <w:t>Хеерт</w:t>
      </w:r>
      <w:proofErr w:type="spellEnd"/>
      <w:r w:rsidR="00A8482E" w:rsidRPr="00742CFB">
        <w:rPr>
          <w:rFonts w:ascii="Bookman Old Style" w:hAnsi="Bookman Old Style"/>
          <w:lang w:val="bg-BG"/>
        </w:rPr>
        <w:t xml:space="preserve"> </w:t>
      </w:r>
      <w:proofErr w:type="spellStart"/>
      <w:r w:rsidR="00A8482E" w:rsidRPr="00742CFB">
        <w:rPr>
          <w:rFonts w:ascii="Bookman Old Style" w:hAnsi="Bookman Old Style"/>
          <w:lang w:val="bg-BG"/>
        </w:rPr>
        <w:t>Хофстеде</w:t>
      </w:r>
      <w:proofErr w:type="spellEnd"/>
      <w:r w:rsidR="00A8482E" w:rsidRPr="00742CFB">
        <w:rPr>
          <w:rFonts w:ascii="Bookman Old Style" w:hAnsi="Bookman Old Style"/>
          <w:lang w:val="bg-BG"/>
        </w:rPr>
        <w:t xml:space="preserve"> </w:t>
      </w:r>
      <w:r w:rsidR="00A96A15" w:rsidRPr="00742CFB">
        <w:rPr>
          <w:rFonts w:ascii="Bookman Old Style" w:hAnsi="Bookman Old Style"/>
          <w:lang w:val="bg-BG"/>
        </w:rPr>
        <w:t xml:space="preserve">- </w:t>
      </w:r>
      <w:r w:rsidR="00A8482E" w:rsidRPr="00742CFB">
        <w:rPr>
          <w:rFonts w:ascii="Bookman Old Style" w:hAnsi="Bookman Old Style"/>
        </w:rPr>
        <w:t>Hofstede</w:t>
      </w:r>
      <w:r w:rsidR="00A8482E" w:rsidRPr="00742CFB">
        <w:rPr>
          <w:rFonts w:ascii="Bookman Old Style" w:hAnsi="Bookman Old Style"/>
          <w:lang w:val="bg-BG"/>
        </w:rPr>
        <w:t xml:space="preserve"> 6</w:t>
      </w:r>
      <w:r w:rsidR="00A8482E" w:rsidRPr="00742CFB">
        <w:rPr>
          <w:rFonts w:ascii="Bookman Old Style" w:hAnsi="Bookman Old Style"/>
        </w:rPr>
        <w:t>D</w:t>
      </w:r>
      <w:r w:rsidR="00A96A15" w:rsidRPr="00742CFB">
        <w:rPr>
          <w:rFonts w:ascii="Bookman Old Style" w:hAnsi="Bookman Old Style"/>
          <w:lang w:val="bg-BG"/>
        </w:rPr>
        <w:t xml:space="preserve"> (https://geerthofstede.com/culture-geert-hofstede-gert-jan-hofstede/6d-model-of-national-culture/)</w:t>
      </w:r>
      <w:r w:rsidR="00A8482E" w:rsidRPr="00742CFB">
        <w:rPr>
          <w:rFonts w:ascii="Bookman Old Style" w:hAnsi="Bookman Old Style"/>
          <w:lang w:val="bg-BG"/>
        </w:rPr>
        <w:t>.</w:t>
      </w:r>
      <w:r w:rsidR="00C020C7" w:rsidRPr="00742CFB">
        <w:rPr>
          <w:rFonts w:ascii="Bookman Old Style" w:hAnsi="Bookman Old Style"/>
          <w:lang w:val="bg-BG"/>
        </w:rPr>
        <w:t xml:space="preserve"> Данните </w:t>
      </w:r>
      <w:r w:rsidR="005A68FD" w:rsidRPr="00742CFB">
        <w:rPr>
          <w:rFonts w:ascii="Bookman Old Style" w:hAnsi="Bookman Old Style"/>
          <w:lang w:val="bg-BG"/>
        </w:rPr>
        <w:t xml:space="preserve">само на </w:t>
      </w:r>
      <w:r w:rsidR="005A68FD" w:rsidRPr="00742CFB">
        <w:rPr>
          <w:rFonts w:ascii="Bookman Old Style" w:hAnsi="Bookman Old Style"/>
        </w:rPr>
        <w:t>ESS</w:t>
      </w:r>
      <w:r w:rsidR="005A68FD" w:rsidRPr="00742CFB">
        <w:rPr>
          <w:rFonts w:ascii="Bookman Old Style" w:hAnsi="Bookman Old Style"/>
          <w:lang w:val="bg-BG"/>
        </w:rPr>
        <w:t xml:space="preserve"> </w:t>
      </w:r>
      <w:r w:rsidR="00661973">
        <w:rPr>
          <w:rFonts w:ascii="Bookman Old Style" w:hAnsi="Bookman Old Style"/>
          <w:lang w:val="bg-BG"/>
        </w:rPr>
        <w:t>са над 50</w:t>
      </w:r>
      <w:r w:rsidR="00C020C7" w:rsidRPr="00742CFB">
        <w:rPr>
          <w:rFonts w:ascii="Bookman Old Style" w:hAnsi="Bookman Old Style"/>
          <w:lang w:val="bg-BG"/>
        </w:rPr>
        <w:t xml:space="preserve">000 респондента от над 20 държави, т.е. са </w:t>
      </w:r>
      <w:r w:rsidR="000C0D2B" w:rsidRPr="00742CFB">
        <w:rPr>
          <w:rFonts w:ascii="Bookman Old Style" w:hAnsi="Bookman Old Style"/>
          <w:lang w:val="bg-BG"/>
        </w:rPr>
        <w:t xml:space="preserve">статистически </w:t>
      </w:r>
      <w:r w:rsidR="00C020C7" w:rsidRPr="00742CFB">
        <w:rPr>
          <w:rFonts w:ascii="Bookman Old Style" w:hAnsi="Bookman Old Style"/>
          <w:lang w:val="bg-BG"/>
        </w:rPr>
        <w:t xml:space="preserve">представителни. </w:t>
      </w:r>
    </w:p>
    <w:p w:rsidR="0013256D" w:rsidRDefault="0013256D" w:rsidP="00742CFB">
      <w:pPr>
        <w:spacing w:after="0" w:line="360" w:lineRule="auto"/>
        <w:rPr>
          <w:rFonts w:ascii="Bookman Old Style" w:hAnsi="Bookman Old Style"/>
          <w:lang w:val="bg-BG"/>
        </w:rPr>
      </w:pPr>
    </w:p>
    <w:p w:rsidR="00661973" w:rsidRDefault="00661973" w:rsidP="00742CFB">
      <w:pPr>
        <w:spacing w:after="0" w:line="360" w:lineRule="auto"/>
        <w:rPr>
          <w:rFonts w:ascii="Bookman Old Style" w:hAnsi="Bookman Old Style"/>
          <w:lang w:val="bg-BG"/>
        </w:rPr>
      </w:pPr>
    </w:p>
    <w:p w:rsidR="00DC5163" w:rsidRPr="00742CFB" w:rsidRDefault="008A4106" w:rsidP="00742CFB">
      <w:pPr>
        <w:spacing w:after="0" w:line="360" w:lineRule="auto"/>
        <w:ind w:firstLine="720"/>
        <w:rPr>
          <w:rFonts w:ascii="Bookman Old Style" w:hAnsi="Bookman Old Style"/>
          <w:i/>
          <w:lang w:val="bg-BG"/>
        </w:rPr>
      </w:pPr>
      <w:r w:rsidRPr="00742CFB">
        <w:rPr>
          <w:rFonts w:ascii="Bookman Old Style" w:hAnsi="Bookman Old Style"/>
          <w:i/>
          <w:lang w:val="bg-BG"/>
        </w:rPr>
        <w:t>Графика 4</w:t>
      </w:r>
      <w:r w:rsidR="00DC5163" w:rsidRPr="00742CFB">
        <w:rPr>
          <w:rFonts w:ascii="Bookman Old Style" w:hAnsi="Bookman Old Style"/>
          <w:i/>
          <w:lang w:val="bg-BG"/>
        </w:rPr>
        <w:t>. Сравнение на ценностните групи на българи и португалци по модела</w:t>
      </w:r>
      <w:r w:rsidR="004641C6" w:rsidRPr="00742CFB">
        <w:rPr>
          <w:rFonts w:ascii="Bookman Old Style" w:hAnsi="Bookman Old Style"/>
          <w:i/>
          <w:lang w:val="bg-BG"/>
        </w:rPr>
        <w:t xml:space="preserve"> 6</w:t>
      </w:r>
      <w:r w:rsidR="004641C6" w:rsidRPr="00742CFB">
        <w:rPr>
          <w:rFonts w:ascii="Bookman Old Style" w:hAnsi="Bookman Old Style"/>
          <w:i/>
        </w:rPr>
        <w:t>D</w:t>
      </w:r>
      <w:r w:rsidR="00DC5163" w:rsidRPr="00742CFB">
        <w:rPr>
          <w:rFonts w:ascii="Bookman Old Style" w:hAnsi="Bookman Old Style"/>
          <w:i/>
          <w:lang w:val="bg-BG"/>
        </w:rPr>
        <w:t xml:space="preserve"> на </w:t>
      </w:r>
      <w:proofErr w:type="spellStart"/>
      <w:r w:rsidR="00DC5163" w:rsidRPr="00742CFB">
        <w:rPr>
          <w:rFonts w:ascii="Bookman Old Style" w:hAnsi="Bookman Old Style"/>
          <w:i/>
          <w:lang w:val="bg-BG"/>
        </w:rPr>
        <w:t>Хеерт</w:t>
      </w:r>
      <w:proofErr w:type="spellEnd"/>
      <w:r w:rsidR="00DC5163" w:rsidRPr="00742CFB">
        <w:rPr>
          <w:rFonts w:ascii="Bookman Old Style" w:hAnsi="Bookman Old Style"/>
          <w:i/>
          <w:lang w:val="bg-BG"/>
        </w:rPr>
        <w:t xml:space="preserve"> </w:t>
      </w:r>
      <w:proofErr w:type="spellStart"/>
      <w:r w:rsidR="00DC5163" w:rsidRPr="00742CFB">
        <w:rPr>
          <w:rFonts w:ascii="Bookman Old Style" w:hAnsi="Bookman Old Style"/>
          <w:i/>
          <w:lang w:val="bg-BG"/>
        </w:rPr>
        <w:t>Хофстеде</w:t>
      </w:r>
      <w:proofErr w:type="spellEnd"/>
    </w:p>
    <w:p w:rsidR="0013256D" w:rsidRPr="00742CFB" w:rsidRDefault="009B03E0" w:rsidP="00742CFB">
      <w:pPr>
        <w:spacing w:after="0" w:line="360" w:lineRule="auto"/>
        <w:rPr>
          <w:rFonts w:ascii="Bookman Old Style" w:hAnsi="Bookman Old Style"/>
          <w:lang w:val="bg-BG"/>
        </w:rPr>
      </w:pPr>
      <w:r>
        <w:rPr>
          <w:rFonts w:ascii="Bookman Old Style" w:hAnsi="Bookman Old Style"/>
          <w:noProof/>
          <w:lang w:eastAsia="en-GB"/>
        </w:rPr>
        <w:drawing>
          <wp:inline distT="0" distB="0" distL="0" distR="0">
            <wp:extent cx="5731510" cy="28765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PTHOFST.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876550"/>
                    </a:xfrm>
                    <a:prstGeom prst="rect">
                      <a:avLst/>
                    </a:prstGeom>
                  </pic:spPr>
                </pic:pic>
              </a:graphicData>
            </a:graphic>
          </wp:inline>
        </w:drawing>
      </w:r>
    </w:p>
    <w:p w:rsidR="0013256D" w:rsidRPr="00742CFB" w:rsidRDefault="0013256D" w:rsidP="00742CFB">
      <w:pPr>
        <w:spacing w:after="0" w:line="360" w:lineRule="auto"/>
        <w:rPr>
          <w:rFonts w:ascii="Bookman Old Style" w:hAnsi="Bookman Old Style"/>
          <w:lang w:val="bg-BG"/>
        </w:rPr>
      </w:pPr>
    </w:p>
    <w:p w:rsidR="00DA4F38" w:rsidRPr="00742CFB" w:rsidRDefault="00DA4F38" w:rsidP="00742CFB">
      <w:pPr>
        <w:spacing w:after="0" w:line="360" w:lineRule="auto"/>
        <w:rPr>
          <w:rFonts w:ascii="Bookman Old Style" w:hAnsi="Bookman Old Style"/>
          <w:lang w:val="bg-BG"/>
        </w:rPr>
      </w:pPr>
    </w:p>
    <w:p w:rsidR="00F10837" w:rsidRPr="00742CFB" w:rsidRDefault="00171938" w:rsidP="00742CFB">
      <w:pPr>
        <w:spacing w:after="0" w:line="360" w:lineRule="auto"/>
        <w:ind w:firstLine="720"/>
        <w:rPr>
          <w:rFonts w:ascii="Bookman Old Style" w:hAnsi="Bookman Old Style"/>
          <w:lang w:val="bg-BG"/>
        </w:rPr>
      </w:pPr>
      <w:r w:rsidRPr="00742CFB">
        <w:rPr>
          <w:rFonts w:ascii="Bookman Old Style" w:hAnsi="Bookman Old Style"/>
          <w:lang w:val="bg-BG"/>
        </w:rPr>
        <w:t>Г</w:t>
      </w:r>
      <w:r w:rsidR="008A4106" w:rsidRPr="00742CFB">
        <w:rPr>
          <w:rFonts w:ascii="Bookman Old Style" w:hAnsi="Bookman Old Style"/>
          <w:lang w:val="bg-BG"/>
        </w:rPr>
        <w:t>рафика 4</w:t>
      </w:r>
      <w:r w:rsidRPr="00742CFB">
        <w:rPr>
          <w:rFonts w:ascii="Bookman Old Style" w:hAnsi="Bookman Old Style"/>
          <w:lang w:val="bg-BG"/>
        </w:rPr>
        <w:t xml:space="preserve"> показва забележителна близост по </w:t>
      </w:r>
      <w:r w:rsidR="0050260C" w:rsidRPr="00742CFB">
        <w:rPr>
          <w:rFonts w:ascii="Bookman Old Style" w:hAnsi="Bookman Old Style"/>
          <w:lang w:val="bg-BG"/>
        </w:rPr>
        <w:t>някои</w:t>
      </w:r>
      <w:r w:rsidRPr="00742CFB">
        <w:rPr>
          <w:rFonts w:ascii="Bookman Old Style" w:hAnsi="Bookman Old Style"/>
          <w:lang w:val="bg-BG"/>
        </w:rPr>
        <w:t xml:space="preserve"> от 6-те основни </w:t>
      </w:r>
      <w:proofErr w:type="spellStart"/>
      <w:r w:rsidRPr="00742CFB">
        <w:rPr>
          <w:rFonts w:ascii="Bookman Old Style" w:hAnsi="Bookman Old Style"/>
          <w:lang w:val="bg-BG"/>
        </w:rPr>
        <w:t>дименсии</w:t>
      </w:r>
      <w:proofErr w:type="spellEnd"/>
      <w:r w:rsidRPr="00742CFB">
        <w:rPr>
          <w:rFonts w:ascii="Bookman Old Style" w:hAnsi="Bookman Old Style"/>
          <w:lang w:val="bg-BG"/>
        </w:rPr>
        <w:t xml:space="preserve"> в модела</w:t>
      </w:r>
      <w:r w:rsidR="00DC5163" w:rsidRPr="00742CFB">
        <w:rPr>
          <w:rFonts w:ascii="Bookman Old Style" w:hAnsi="Bookman Old Style"/>
          <w:lang w:val="bg-BG"/>
        </w:rPr>
        <w:t xml:space="preserve"> на </w:t>
      </w:r>
      <w:proofErr w:type="spellStart"/>
      <w:r w:rsidR="00DC5163" w:rsidRPr="00742CFB">
        <w:rPr>
          <w:rFonts w:ascii="Bookman Old Style" w:hAnsi="Bookman Old Style"/>
          <w:lang w:val="bg-BG"/>
        </w:rPr>
        <w:t>Хофстеде</w:t>
      </w:r>
      <w:proofErr w:type="spellEnd"/>
      <w:r w:rsidR="00DC5163" w:rsidRPr="00742CFB">
        <w:rPr>
          <w:rFonts w:ascii="Bookman Old Style" w:hAnsi="Bookman Old Style"/>
          <w:lang w:val="bg-BG"/>
        </w:rPr>
        <w:t xml:space="preserve">. </w:t>
      </w:r>
      <w:r w:rsidR="00742CFB">
        <w:rPr>
          <w:rFonts w:ascii="Bookman Old Style" w:hAnsi="Bookman Old Style"/>
          <w:lang w:val="bg-BG"/>
        </w:rPr>
        <w:t>(</w:t>
      </w:r>
      <w:r w:rsidR="00DC5163" w:rsidRPr="00742CFB">
        <w:rPr>
          <w:rFonts w:ascii="Bookman Old Style" w:hAnsi="Bookman Old Style"/>
          <w:lang w:val="bg-BG"/>
        </w:rPr>
        <w:t xml:space="preserve">Трябва да се отбележи, че първични данни в него има само за Португалия. България не е изследвана пряко, а данните за нея са събирани от много различни източници. В такъв смисъл, сравненията тук са малко по-приблизителни и ориентировъчни, отколкото тези на серията последващи графики, базирани върху </w:t>
      </w:r>
      <w:r w:rsidR="00DC5163" w:rsidRPr="00742CFB">
        <w:rPr>
          <w:rFonts w:ascii="Bookman Old Style" w:hAnsi="Bookman Old Style"/>
        </w:rPr>
        <w:t>ESS</w:t>
      </w:r>
      <w:r w:rsidR="00F9337C" w:rsidRPr="00742CFB">
        <w:rPr>
          <w:rFonts w:ascii="Bookman Old Style" w:hAnsi="Bookman Old Style"/>
          <w:lang w:val="bg-BG"/>
        </w:rPr>
        <w:t>.</w:t>
      </w:r>
      <w:r w:rsidR="00742CFB">
        <w:rPr>
          <w:rFonts w:ascii="Bookman Old Style" w:hAnsi="Bookman Old Style"/>
          <w:lang w:val="bg-BG"/>
        </w:rPr>
        <w:t>)</w:t>
      </w:r>
      <w:r w:rsidR="00F9337C" w:rsidRPr="00742CFB">
        <w:rPr>
          <w:rFonts w:ascii="Bookman Old Style" w:hAnsi="Bookman Old Style"/>
          <w:lang w:val="bg-BG"/>
        </w:rPr>
        <w:t xml:space="preserve"> </w:t>
      </w:r>
      <w:r w:rsidRPr="00742CFB">
        <w:rPr>
          <w:rFonts w:ascii="Bookman Old Style" w:hAnsi="Bookman Old Style"/>
          <w:lang w:val="bg-BG"/>
        </w:rPr>
        <w:t>Българите</w:t>
      </w:r>
      <w:r w:rsidR="00DC5163" w:rsidRPr="00742CFB">
        <w:rPr>
          <w:rFonts w:ascii="Bookman Old Style" w:hAnsi="Bookman Old Style"/>
          <w:lang w:val="bg-BG"/>
        </w:rPr>
        <w:t xml:space="preserve"> в рамката на </w:t>
      </w:r>
      <w:proofErr w:type="spellStart"/>
      <w:r w:rsidR="00DC5163" w:rsidRPr="00742CFB">
        <w:rPr>
          <w:rFonts w:ascii="Bookman Old Style" w:hAnsi="Bookman Old Style"/>
          <w:lang w:val="bg-BG"/>
        </w:rPr>
        <w:t>Хофстеде</w:t>
      </w:r>
      <w:proofErr w:type="spellEnd"/>
      <w:r w:rsidRPr="00742CFB">
        <w:rPr>
          <w:rFonts w:ascii="Bookman Old Style" w:hAnsi="Bookman Old Style"/>
          <w:lang w:val="bg-BG"/>
        </w:rPr>
        <w:t xml:space="preserve"> са по-индивидуалистично </w:t>
      </w:r>
      <w:r w:rsidR="0050260C" w:rsidRPr="00742CFB">
        <w:rPr>
          <w:rFonts w:ascii="Bookman Old Style" w:hAnsi="Bookman Old Style"/>
          <w:lang w:val="bg-BG"/>
        </w:rPr>
        <w:t>настроени и макар</w:t>
      </w:r>
      <w:r w:rsidRPr="00742CFB">
        <w:rPr>
          <w:rFonts w:ascii="Bookman Old Style" w:hAnsi="Bookman Old Style"/>
          <w:lang w:val="bg-BG"/>
        </w:rPr>
        <w:t xml:space="preserve"> разликата да не е голяма, </w:t>
      </w:r>
      <w:r w:rsidR="00DC5163" w:rsidRPr="00742CFB">
        <w:rPr>
          <w:rFonts w:ascii="Bookman Old Style" w:hAnsi="Bookman Old Style"/>
          <w:lang w:val="bg-BG"/>
        </w:rPr>
        <w:t>както ще видим, българският</w:t>
      </w:r>
      <w:r w:rsidRPr="00742CFB">
        <w:rPr>
          <w:rFonts w:ascii="Bookman Old Style" w:hAnsi="Bookman Old Style"/>
          <w:lang w:val="bg-BG"/>
        </w:rPr>
        <w:t xml:space="preserve"> индивидуализъм за разлика от португалския е специфичен с елемента завист. Имаме сходно отношение към властта в смисъл на нагласи към легитимността на висшестоящите като произтичаща просто от позицията им. </w:t>
      </w:r>
      <w:r w:rsidR="00F10837" w:rsidRPr="00742CFB">
        <w:rPr>
          <w:rFonts w:ascii="Bookman Old Style" w:hAnsi="Bookman Old Style"/>
          <w:lang w:val="bg-BG"/>
        </w:rPr>
        <w:t>Все пак, португалците са по-склонни, придобивайки власт, да остават по-близо до хората. А х</w:t>
      </w:r>
      <w:r w:rsidR="00DC5163" w:rsidRPr="00742CFB">
        <w:rPr>
          <w:rFonts w:ascii="Bookman Old Style" w:hAnsi="Bookman Old Style"/>
          <w:lang w:val="bg-BG"/>
        </w:rPr>
        <w:t xml:space="preserve">ората очакват от тези с власт </w:t>
      </w:r>
      <w:r w:rsidR="00F10837" w:rsidRPr="00742CFB">
        <w:rPr>
          <w:rFonts w:ascii="Bookman Old Style" w:hAnsi="Bookman Old Style"/>
          <w:lang w:val="bg-BG"/>
        </w:rPr>
        <w:t>аргументи в подкрепа на техния статус. В Б</w:t>
      </w:r>
      <w:r w:rsidR="00DC5163" w:rsidRPr="00742CFB">
        <w:rPr>
          <w:rFonts w:ascii="Bookman Old Style" w:hAnsi="Bookman Old Style"/>
          <w:lang w:val="bg-BG"/>
        </w:rPr>
        <w:t>ългария има по-голямо отблъсване</w:t>
      </w:r>
      <w:r w:rsidR="00F10837" w:rsidRPr="00742CFB">
        <w:rPr>
          <w:rFonts w:ascii="Bookman Old Style" w:hAnsi="Bookman Old Style"/>
          <w:lang w:val="bg-BG"/>
        </w:rPr>
        <w:t xml:space="preserve"> от властта и </w:t>
      </w:r>
      <w:r w:rsidR="00F10837" w:rsidRPr="00742CFB">
        <w:rPr>
          <w:rFonts w:ascii="Bookman Old Style" w:hAnsi="Bookman Old Style"/>
          <w:lang w:val="bg-BG"/>
        </w:rPr>
        <w:lastRenderedPageBreak/>
        <w:t xml:space="preserve">по-голяма пропаст между тези с и тези без власт. </w:t>
      </w:r>
      <w:r w:rsidRPr="00742CFB">
        <w:rPr>
          <w:rFonts w:ascii="Bookman Old Style" w:hAnsi="Bookman Old Style"/>
          <w:lang w:val="bg-BG"/>
        </w:rPr>
        <w:t xml:space="preserve">И двете култури демонстрират много ниска толерантност към </w:t>
      </w:r>
      <w:proofErr w:type="spellStart"/>
      <w:r w:rsidRPr="00742CFB">
        <w:rPr>
          <w:rFonts w:ascii="Bookman Old Style" w:hAnsi="Bookman Old Style"/>
          <w:lang w:val="bg-BG"/>
        </w:rPr>
        <w:t>нееднозначността</w:t>
      </w:r>
      <w:proofErr w:type="spellEnd"/>
      <w:r w:rsidR="0050260C" w:rsidRPr="00742CFB">
        <w:rPr>
          <w:rFonts w:ascii="Bookman Old Style" w:hAnsi="Bookman Old Style"/>
          <w:lang w:val="bg-BG"/>
        </w:rPr>
        <w:t xml:space="preserve"> (стремят се към сигурност) и при </w:t>
      </w:r>
      <w:proofErr w:type="spellStart"/>
      <w:r w:rsidR="0050260C" w:rsidRPr="00742CFB">
        <w:rPr>
          <w:rFonts w:ascii="Bookman Old Style" w:hAnsi="Bookman Old Style"/>
          <w:lang w:val="bg-BG"/>
        </w:rPr>
        <w:t>Хофстеде</w:t>
      </w:r>
      <w:proofErr w:type="spellEnd"/>
      <w:r w:rsidR="0050260C" w:rsidRPr="00742CFB">
        <w:rPr>
          <w:rFonts w:ascii="Bookman Old Style" w:hAnsi="Bookman Old Style"/>
          <w:lang w:val="bg-BG"/>
        </w:rPr>
        <w:t xml:space="preserve"> португалците ни изпреварват. </w:t>
      </w:r>
      <w:r w:rsidR="00F10837" w:rsidRPr="00742CFB">
        <w:rPr>
          <w:rFonts w:ascii="Bookman Old Style" w:hAnsi="Bookman Old Style"/>
          <w:lang w:val="bg-BG"/>
        </w:rPr>
        <w:t xml:space="preserve">Тук става дума за стремеж към сигурност, характерна за общности, държани дълго време в условия на несигурност и неяснота. </w:t>
      </w:r>
      <w:r w:rsidR="0050260C" w:rsidRPr="00742CFB">
        <w:rPr>
          <w:rFonts w:ascii="Bookman Old Style" w:hAnsi="Bookman Old Style"/>
          <w:lang w:val="bg-BG"/>
        </w:rPr>
        <w:t xml:space="preserve">Доста различие има по отношение на </w:t>
      </w:r>
      <w:r w:rsidR="00F10837" w:rsidRPr="00742CFB">
        <w:rPr>
          <w:rFonts w:ascii="Bookman Old Style" w:hAnsi="Bookman Old Style"/>
          <w:lang w:val="bg-BG"/>
        </w:rPr>
        <w:t xml:space="preserve">измерението </w:t>
      </w:r>
      <w:r w:rsidR="0050260C" w:rsidRPr="00742CFB">
        <w:rPr>
          <w:rFonts w:ascii="Bookman Old Style" w:hAnsi="Bookman Old Style"/>
          <w:lang w:val="bg-BG"/>
        </w:rPr>
        <w:t xml:space="preserve">мъжественост/женственост, т.е. </w:t>
      </w:r>
      <w:r w:rsidR="00F10837" w:rsidRPr="00742CFB">
        <w:rPr>
          <w:rFonts w:ascii="Bookman Old Style" w:hAnsi="Bookman Old Style"/>
          <w:lang w:val="bg-BG"/>
        </w:rPr>
        <w:t xml:space="preserve">българите водят </w:t>
      </w:r>
      <w:r w:rsidR="0050260C" w:rsidRPr="00742CFB">
        <w:rPr>
          <w:rFonts w:ascii="Bookman Old Style" w:hAnsi="Bookman Old Style"/>
          <w:lang w:val="bg-BG"/>
        </w:rPr>
        <w:t>по линия на акцента върху материалното, агресивното конкурентно противопо</w:t>
      </w:r>
      <w:r w:rsidR="00F9337C" w:rsidRPr="00742CFB">
        <w:rPr>
          <w:rFonts w:ascii="Bookman Old Style" w:hAnsi="Bookman Old Style"/>
          <w:lang w:val="bg-BG"/>
        </w:rPr>
        <w:t xml:space="preserve">ставяне за сметка на хармонията, баланса </w:t>
      </w:r>
      <w:r w:rsidR="0050260C" w:rsidRPr="00742CFB">
        <w:rPr>
          <w:rFonts w:ascii="Bookman Old Style" w:hAnsi="Bookman Old Style"/>
          <w:lang w:val="bg-BG"/>
        </w:rPr>
        <w:t>и духовността</w:t>
      </w:r>
      <w:r w:rsidR="00F9337C" w:rsidRPr="00742CFB">
        <w:rPr>
          <w:rFonts w:ascii="Bookman Old Style" w:hAnsi="Bookman Old Style"/>
          <w:lang w:val="bg-BG"/>
        </w:rPr>
        <w:t>, повече присъстващи при португалците</w:t>
      </w:r>
      <w:r w:rsidR="0050260C" w:rsidRPr="00742CFB">
        <w:rPr>
          <w:rFonts w:ascii="Bookman Old Style" w:hAnsi="Bookman Old Style"/>
          <w:lang w:val="bg-BG"/>
        </w:rPr>
        <w:t>. Все пак най-фрапиращите разлики са в полетата, обозначавани като „отношение към времето“</w:t>
      </w:r>
      <w:r w:rsidR="00F9337C" w:rsidRPr="00742CFB">
        <w:rPr>
          <w:rFonts w:ascii="Bookman Old Style" w:hAnsi="Bookman Old Style"/>
          <w:lang w:val="bg-BG"/>
        </w:rPr>
        <w:t xml:space="preserve"> (дългосрочна ориентация)</w:t>
      </w:r>
      <w:r w:rsidR="00102C9E">
        <w:rPr>
          <w:rFonts w:ascii="Bookman Old Style" w:hAnsi="Bookman Old Style"/>
          <w:lang w:val="bg-BG"/>
        </w:rPr>
        <w:t xml:space="preserve"> и т.нар. въздържане</w:t>
      </w:r>
      <w:r w:rsidR="0050260C" w:rsidRPr="00742CFB">
        <w:rPr>
          <w:rFonts w:ascii="Bookman Old Style" w:hAnsi="Bookman Old Style"/>
          <w:lang w:val="bg-BG"/>
        </w:rPr>
        <w:t xml:space="preserve"> (степен на контрол върху желанията и импулсите). </w:t>
      </w:r>
      <w:r w:rsidR="00F9337C" w:rsidRPr="00742CFB">
        <w:rPr>
          <w:rFonts w:ascii="Bookman Old Style" w:hAnsi="Bookman Old Style"/>
          <w:lang w:val="bg-BG"/>
        </w:rPr>
        <w:t>Португалците са по-горди с миналото си и уважават повече нормите. Те се отнасят с пов</w:t>
      </w:r>
      <w:r w:rsidR="00F10837" w:rsidRPr="00742CFB">
        <w:rPr>
          <w:rFonts w:ascii="Bookman Old Style" w:hAnsi="Bookman Old Style"/>
          <w:lang w:val="bg-BG"/>
        </w:rPr>
        <w:t xml:space="preserve">ече уважение към традиционното, макар че традиционализмът на българите също е пословичен. И двете нации са доста консервативни. </w:t>
      </w:r>
      <w:r w:rsidR="00242885" w:rsidRPr="00742CFB">
        <w:rPr>
          <w:rFonts w:ascii="Bookman Old Style" w:hAnsi="Bookman Old Style"/>
          <w:lang w:val="bg-BG"/>
        </w:rPr>
        <w:t xml:space="preserve">Отговорността към общността е </w:t>
      </w:r>
      <w:r w:rsidR="00F10837" w:rsidRPr="00742CFB">
        <w:rPr>
          <w:rFonts w:ascii="Bookman Old Style" w:hAnsi="Bookman Old Style"/>
          <w:lang w:val="bg-BG"/>
        </w:rPr>
        <w:t>по-силна при португалците, но в същото време те имат и по-голямо усещане за свобода и по-рядко биха казали  „А какво ще си кажат хората“, „Да не се излагаме пред чужденците“ и пр. отколкото българите.</w:t>
      </w:r>
      <w:r w:rsidR="00AA556C">
        <w:rPr>
          <w:rFonts w:ascii="Bookman Old Style" w:hAnsi="Bookman Old Style"/>
          <w:lang w:val="bg-BG"/>
        </w:rPr>
        <w:t xml:space="preserve"> </w:t>
      </w:r>
      <w:bookmarkStart w:id="0" w:name="_GoBack"/>
      <w:bookmarkEnd w:id="0"/>
    </w:p>
    <w:p w:rsidR="00DC5163" w:rsidRPr="00742CFB" w:rsidRDefault="00DC5163" w:rsidP="00742CFB">
      <w:pPr>
        <w:spacing w:after="0" w:line="360" w:lineRule="auto"/>
        <w:rPr>
          <w:rFonts w:ascii="Bookman Old Style" w:hAnsi="Bookman Old Style"/>
          <w:lang w:val="bg-BG"/>
        </w:rPr>
      </w:pPr>
      <w:r w:rsidRPr="00742CFB">
        <w:rPr>
          <w:rFonts w:ascii="Bookman Old Style" w:hAnsi="Bookman Old Style"/>
          <w:lang w:val="bg-BG"/>
        </w:rPr>
        <w:t xml:space="preserve"> </w:t>
      </w:r>
      <w:r w:rsidRPr="00742CFB">
        <w:rPr>
          <w:rFonts w:ascii="Bookman Old Style" w:hAnsi="Bookman Old Style"/>
          <w:lang w:val="bg-BG"/>
        </w:rPr>
        <w:tab/>
        <w:t xml:space="preserve">Моделът на </w:t>
      </w:r>
      <w:proofErr w:type="spellStart"/>
      <w:r w:rsidRPr="00742CFB">
        <w:rPr>
          <w:rFonts w:ascii="Bookman Old Style" w:hAnsi="Bookman Old Style"/>
          <w:lang w:val="bg-BG"/>
        </w:rPr>
        <w:t>Шварц</w:t>
      </w:r>
      <w:proofErr w:type="spellEnd"/>
      <w:r w:rsidRPr="00742CFB">
        <w:rPr>
          <w:rFonts w:ascii="Bookman Old Style" w:hAnsi="Bookman Old Style"/>
          <w:lang w:val="bg-BG"/>
        </w:rPr>
        <w:t>, наречен Портретен ценностен въпросник и използван в рундовете на Европейските социални проучвания, съдържа 10 ценностни групи, които могат да се определят най-общо по следния начин:</w:t>
      </w:r>
    </w:p>
    <w:p w:rsidR="00DC5163" w:rsidRPr="004A44CD" w:rsidRDefault="00DC5163" w:rsidP="00742CFB">
      <w:pPr>
        <w:pStyle w:val="ListParagraph"/>
        <w:numPr>
          <w:ilvl w:val="0"/>
          <w:numId w:val="1"/>
        </w:numPr>
        <w:spacing w:after="0" w:line="360" w:lineRule="auto"/>
        <w:rPr>
          <w:rFonts w:ascii="Bookman Old Style" w:hAnsi="Bookman Old Style"/>
          <w:lang w:val="bg-BG"/>
        </w:rPr>
      </w:pPr>
      <w:r w:rsidRPr="004A44CD">
        <w:rPr>
          <w:rFonts w:ascii="Bookman Old Style" w:hAnsi="Bookman Old Style"/>
          <w:bCs/>
          <w:lang w:val="bg-BG"/>
        </w:rPr>
        <w:t>Самоуправление -</w:t>
      </w:r>
      <w:r w:rsidRPr="004A44CD">
        <w:rPr>
          <w:rFonts w:ascii="Bookman Old Style" w:hAnsi="Bookman Old Style"/>
          <w:lang w:val="bg-BG"/>
        </w:rPr>
        <w:t xml:space="preserve">независимост на мисленето и действието, свобода на избора и </w:t>
      </w:r>
      <w:proofErr w:type="spellStart"/>
      <w:r w:rsidRPr="004A44CD">
        <w:rPr>
          <w:rFonts w:ascii="Bookman Old Style" w:hAnsi="Bookman Old Style"/>
          <w:lang w:val="bg-BG"/>
        </w:rPr>
        <w:t>съзидателността</w:t>
      </w:r>
      <w:proofErr w:type="spellEnd"/>
      <w:r w:rsidRPr="004A44CD">
        <w:rPr>
          <w:rFonts w:ascii="Bookman Old Style" w:hAnsi="Bookman Old Style"/>
          <w:lang w:val="bg-BG"/>
        </w:rPr>
        <w:t>.</w:t>
      </w:r>
    </w:p>
    <w:p w:rsidR="00DC5163" w:rsidRPr="004A44CD" w:rsidRDefault="00DC5163" w:rsidP="00742CFB">
      <w:pPr>
        <w:pStyle w:val="ListParagraph"/>
        <w:numPr>
          <w:ilvl w:val="0"/>
          <w:numId w:val="1"/>
        </w:numPr>
        <w:spacing w:after="0" w:line="360" w:lineRule="auto"/>
        <w:rPr>
          <w:rFonts w:ascii="Bookman Old Style" w:hAnsi="Bookman Old Style"/>
          <w:lang w:val="bg-BG"/>
        </w:rPr>
      </w:pPr>
      <w:r w:rsidRPr="004A44CD">
        <w:rPr>
          <w:rFonts w:ascii="Bookman Old Style" w:hAnsi="Bookman Old Style"/>
          <w:bCs/>
          <w:lang w:val="bg-BG"/>
        </w:rPr>
        <w:t>Стимулация -</w:t>
      </w:r>
      <w:r w:rsidRPr="004A44CD">
        <w:rPr>
          <w:rFonts w:ascii="Bookman Old Style" w:hAnsi="Bookman Old Style"/>
          <w:lang w:val="bg-BG"/>
        </w:rPr>
        <w:t>вълнуващи преживявания, новости и предизвикателства.</w:t>
      </w:r>
    </w:p>
    <w:p w:rsidR="00DC5163" w:rsidRPr="004A44CD" w:rsidRDefault="00DC5163" w:rsidP="00742CFB">
      <w:pPr>
        <w:pStyle w:val="ListParagraph"/>
        <w:numPr>
          <w:ilvl w:val="0"/>
          <w:numId w:val="1"/>
        </w:numPr>
        <w:spacing w:after="0" w:line="360" w:lineRule="auto"/>
        <w:rPr>
          <w:rFonts w:ascii="Bookman Old Style" w:hAnsi="Bookman Old Style"/>
          <w:lang w:val="bg-BG"/>
        </w:rPr>
      </w:pPr>
      <w:r w:rsidRPr="004A44CD">
        <w:rPr>
          <w:rFonts w:ascii="Bookman Old Style" w:hAnsi="Bookman Old Style"/>
          <w:bCs/>
          <w:lang w:val="bg-BG"/>
        </w:rPr>
        <w:t>Хедонизъм -</w:t>
      </w:r>
      <w:r w:rsidRPr="004A44CD">
        <w:rPr>
          <w:rFonts w:ascii="Bookman Old Style" w:hAnsi="Bookman Old Style"/>
          <w:lang w:val="bg-BG"/>
        </w:rPr>
        <w:t>удоволствие и чувствено задоволство.</w:t>
      </w:r>
    </w:p>
    <w:p w:rsidR="00DC5163" w:rsidRPr="004A44CD" w:rsidRDefault="00DC5163" w:rsidP="00742CFB">
      <w:pPr>
        <w:pStyle w:val="ListParagraph"/>
        <w:numPr>
          <w:ilvl w:val="0"/>
          <w:numId w:val="1"/>
        </w:numPr>
        <w:spacing w:after="0" w:line="360" w:lineRule="auto"/>
        <w:rPr>
          <w:rFonts w:ascii="Bookman Old Style" w:hAnsi="Bookman Old Style"/>
          <w:lang w:val="bg-BG"/>
        </w:rPr>
      </w:pPr>
      <w:r w:rsidRPr="004A44CD">
        <w:rPr>
          <w:rFonts w:ascii="Bookman Old Style" w:hAnsi="Bookman Old Style"/>
          <w:bCs/>
          <w:lang w:val="bg-BG"/>
        </w:rPr>
        <w:t>Постигане -</w:t>
      </w:r>
      <w:r w:rsidRPr="004A44CD">
        <w:rPr>
          <w:rFonts w:ascii="Bookman Old Style" w:hAnsi="Bookman Old Style"/>
          <w:lang w:val="bg-BG"/>
        </w:rPr>
        <w:t xml:space="preserve">персонален успех, постигнат чрез демонстрирана компетентност според доминиращите социални стандарти или по линия на конкурентно взаимодействие. </w:t>
      </w:r>
    </w:p>
    <w:p w:rsidR="00DC5163" w:rsidRPr="004A44CD" w:rsidRDefault="00DC5163" w:rsidP="00742CFB">
      <w:pPr>
        <w:pStyle w:val="ListParagraph"/>
        <w:numPr>
          <w:ilvl w:val="0"/>
          <w:numId w:val="1"/>
        </w:numPr>
        <w:spacing w:after="0" w:line="360" w:lineRule="auto"/>
        <w:rPr>
          <w:rFonts w:ascii="Bookman Old Style" w:hAnsi="Bookman Old Style"/>
          <w:lang w:val="bg-BG"/>
        </w:rPr>
      </w:pPr>
      <w:r w:rsidRPr="004A44CD">
        <w:rPr>
          <w:rFonts w:ascii="Bookman Old Style" w:hAnsi="Bookman Old Style"/>
          <w:bCs/>
          <w:lang w:val="bg-BG"/>
        </w:rPr>
        <w:t>Власт -</w:t>
      </w:r>
      <w:r w:rsidRPr="004A44CD">
        <w:rPr>
          <w:rFonts w:ascii="Bookman Old Style" w:hAnsi="Bookman Old Style"/>
          <w:lang w:val="bg-BG"/>
        </w:rPr>
        <w:t xml:space="preserve">социален статус и престиж, контрол или доминиране спрямо други лица, събития или ресурси. </w:t>
      </w:r>
    </w:p>
    <w:p w:rsidR="00DC5163" w:rsidRPr="004A44CD" w:rsidRDefault="00DC5163" w:rsidP="00742CFB">
      <w:pPr>
        <w:pStyle w:val="ListParagraph"/>
        <w:numPr>
          <w:ilvl w:val="0"/>
          <w:numId w:val="1"/>
        </w:numPr>
        <w:spacing w:after="0" w:line="360" w:lineRule="auto"/>
        <w:rPr>
          <w:rFonts w:ascii="Bookman Old Style" w:hAnsi="Bookman Old Style"/>
          <w:lang w:val="bg-BG"/>
        </w:rPr>
      </w:pPr>
      <w:r w:rsidRPr="004A44CD">
        <w:rPr>
          <w:rFonts w:ascii="Bookman Old Style" w:hAnsi="Bookman Old Style"/>
          <w:bCs/>
          <w:lang w:val="bg-BG"/>
        </w:rPr>
        <w:t>Сигурност -</w:t>
      </w:r>
      <w:r w:rsidRPr="004A44CD">
        <w:rPr>
          <w:rFonts w:ascii="Bookman Old Style" w:hAnsi="Bookman Old Style"/>
          <w:lang w:val="bg-BG"/>
        </w:rPr>
        <w:t>безопасност, хармония и стабилност по отношение на общността, взаимоотношенията или самия себе си;</w:t>
      </w:r>
    </w:p>
    <w:p w:rsidR="00DC5163" w:rsidRPr="004A44CD" w:rsidRDefault="00DC5163" w:rsidP="00742CFB">
      <w:pPr>
        <w:pStyle w:val="ListParagraph"/>
        <w:numPr>
          <w:ilvl w:val="0"/>
          <w:numId w:val="1"/>
        </w:numPr>
        <w:spacing w:after="0" w:line="360" w:lineRule="auto"/>
        <w:rPr>
          <w:rFonts w:ascii="Bookman Old Style" w:hAnsi="Bookman Old Style"/>
          <w:lang w:val="bg-BG"/>
        </w:rPr>
      </w:pPr>
      <w:r w:rsidRPr="004A44CD">
        <w:rPr>
          <w:rFonts w:ascii="Bookman Old Style" w:hAnsi="Bookman Old Style"/>
          <w:bCs/>
          <w:lang w:val="bg-BG"/>
        </w:rPr>
        <w:t>Съответствие (конформизъм) -</w:t>
      </w:r>
      <w:r w:rsidRPr="004A44CD">
        <w:rPr>
          <w:rFonts w:ascii="Bookman Old Style" w:hAnsi="Bookman Old Style"/>
          <w:lang w:val="bg-BG"/>
        </w:rPr>
        <w:t xml:space="preserve">въздържане от поведение, намерения или импулсивни актове, криещи възможност да навредят или да дразнят други хора или да нарушат обществените норми и очаквания. </w:t>
      </w:r>
    </w:p>
    <w:p w:rsidR="00DC5163" w:rsidRPr="004A44CD" w:rsidRDefault="00DC5163" w:rsidP="00742CFB">
      <w:pPr>
        <w:pStyle w:val="ListParagraph"/>
        <w:numPr>
          <w:ilvl w:val="0"/>
          <w:numId w:val="1"/>
        </w:numPr>
        <w:spacing w:after="0" w:line="360" w:lineRule="auto"/>
        <w:rPr>
          <w:rFonts w:ascii="Bookman Old Style" w:hAnsi="Bookman Old Style"/>
          <w:lang w:val="bg-BG"/>
        </w:rPr>
      </w:pPr>
      <w:r w:rsidRPr="004A44CD">
        <w:rPr>
          <w:rFonts w:ascii="Bookman Old Style" w:hAnsi="Bookman Old Style"/>
          <w:bCs/>
          <w:lang w:val="bg-BG"/>
        </w:rPr>
        <w:t>Традиция -</w:t>
      </w:r>
      <w:r w:rsidRPr="004A44CD">
        <w:rPr>
          <w:rFonts w:ascii="Bookman Old Style" w:hAnsi="Bookman Old Style"/>
          <w:lang w:val="bg-BG"/>
        </w:rPr>
        <w:t xml:space="preserve">респект, ангажираност към и приемане на обичаите и идеите, проповядвани от традиционната култура или религия. </w:t>
      </w:r>
    </w:p>
    <w:p w:rsidR="00DC5163" w:rsidRPr="004A44CD" w:rsidRDefault="00DC5163" w:rsidP="00742CFB">
      <w:pPr>
        <w:pStyle w:val="ListParagraph"/>
        <w:numPr>
          <w:ilvl w:val="0"/>
          <w:numId w:val="1"/>
        </w:numPr>
        <w:spacing w:after="0" w:line="360" w:lineRule="auto"/>
        <w:rPr>
          <w:rFonts w:ascii="Bookman Old Style" w:hAnsi="Bookman Old Style"/>
          <w:lang w:val="bg-BG"/>
        </w:rPr>
      </w:pPr>
      <w:r w:rsidRPr="004A44CD">
        <w:rPr>
          <w:rFonts w:ascii="Bookman Old Style" w:hAnsi="Bookman Old Style"/>
          <w:bCs/>
          <w:lang w:val="bg-BG"/>
        </w:rPr>
        <w:lastRenderedPageBreak/>
        <w:t>Добронамереност -</w:t>
      </w:r>
      <w:r w:rsidRPr="004A44CD">
        <w:rPr>
          <w:rFonts w:ascii="Bookman Old Style" w:hAnsi="Bookman Old Style"/>
          <w:lang w:val="bg-BG"/>
        </w:rPr>
        <w:t xml:space="preserve">запазване и развиване на благоденствието на близките. </w:t>
      </w:r>
    </w:p>
    <w:p w:rsidR="00DC5163" w:rsidRPr="004A44CD" w:rsidRDefault="00DC5163" w:rsidP="00742CFB">
      <w:pPr>
        <w:pStyle w:val="ListParagraph"/>
        <w:numPr>
          <w:ilvl w:val="0"/>
          <w:numId w:val="1"/>
        </w:numPr>
        <w:spacing w:after="0" w:line="360" w:lineRule="auto"/>
        <w:rPr>
          <w:rFonts w:ascii="Bookman Old Style" w:hAnsi="Bookman Old Style"/>
          <w:lang w:val="bg-BG"/>
        </w:rPr>
      </w:pPr>
      <w:r w:rsidRPr="004A44CD">
        <w:rPr>
          <w:rFonts w:ascii="Bookman Old Style" w:hAnsi="Bookman Old Style"/>
          <w:bCs/>
          <w:lang w:val="bg-BG"/>
        </w:rPr>
        <w:t>Универсализъм -</w:t>
      </w:r>
      <w:r w:rsidRPr="004A44CD">
        <w:rPr>
          <w:rFonts w:ascii="Bookman Old Style" w:hAnsi="Bookman Old Style"/>
          <w:lang w:val="bg-BG"/>
        </w:rPr>
        <w:t xml:space="preserve">разбиране, уважение, толерантност и съхранение на благоденствието на другите и на природата. </w:t>
      </w:r>
    </w:p>
    <w:p w:rsidR="00DC5163" w:rsidRPr="00742CFB" w:rsidRDefault="00DC5163" w:rsidP="00742CFB">
      <w:pPr>
        <w:spacing w:after="0" w:line="360" w:lineRule="auto"/>
        <w:rPr>
          <w:rFonts w:ascii="Bookman Old Style" w:hAnsi="Bookman Old Style"/>
          <w:lang w:val="bg-BG"/>
        </w:rPr>
      </w:pPr>
    </w:p>
    <w:p w:rsidR="00DC5163" w:rsidRDefault="00906D84" w:rsidP="00742CFB">
      <w:pPr>
        <w:spacing w:after="0" w:line="360" w:lineRule="auto"/>
        <w:ind w:firstLine="360"/>
        <w:rPr>
          <w:rFonts w:ascii="Bookman Old Style" w:hAnsi="Bookman Old Style"/>
          <w:lang w:val="bg-BG"/>
        </w:rPr>
      </w:pPr>
      <w:r w:rsidRPr="00742CFB">
        <w:rPr>
          <w:rFonts w:ascii="Bookman Old Style" w:hAnsi="Bookman Old Style"/>
          <w:lang w:val="bg-BG"/>
        </w:rPr>
        <w:t xml:space="preserve">Тези ценностни групи имат определена структура, която може да се сведе до две оси, изобразени на фиг.1: запазване – промяна и </w:t>
      </w:r>
      <w:proofErr w:type="spellStart"/>
      <w:r w:rsidRPr="00742CFB">
        <w:rPr>
          <w:rFonts w:ascii="Bookman Old Style" w:hAnsi="Bookman Old Style"/>
          <w:lang w:val="bg-BG"/>
        </w:rPr>
        <w:t>себеутвърждаване</w:t>
      </w:r>
      <w:proofErr w:type="spellEnd"/>
      <w:r w:rsidRPr="00742CFB">
        <w:rPr>
          <w:rFonts w:ascii="Bookman Old Style" w:hAnsi="Bookman Old Style"/>
          <w:lang w:val="bg-BG"/>
        </w:rPr>
        <w:t xml:space="preserve"> – </w:t>
      </w:r>
      <w:proofErr w:type="spellStart"/>
      <w:r w:rsidRPr="00742CFB">
        <w:rPr>
          <w:rFonts w:ascii="Bookman Old Style" w:hAnsi="Bookman Old Style"/>
          <w:lang w:val="bg-BG"/>
        </w:rPr>
        <w:t>себепреодоляване</w:t>
      </w:r>
      <w:proofErr w:type="spellEnd"/>
      <w:r w:rsidRPr="00742CFB">
        <w:rPr>
          <w:rFonts w:ascii="Bookman Old Style" w:hAnsi="Bookman Old Style"/>
          <w:lang w:val="bg-BG"/>
        </w:rPr>
        <w:t xml:space="preserve">. </w:t>
      </w:r>
    </w:p>
    <w:p w:rsidR="00742CFB" w:rsidRPr="00742CFB" w:rsidRDefault="00742CFB" w:rsidP="00742CFB">
      <w:pPr>
        <w:spacing w:after="0" w:line="360" w:lineRule="auto"/>
        <w:ind w:firstLine="360"/>
        <w:rPr>
          <w:rFonts w:ascii="Bookman Old Style" w:hAnsi="Bookman Old Style"/>
          <w:lang w:val="bg-BG"/>
        </w:rPr>
      </w:pPr>
    </w:p>
    <w:p w:rsidR="00DC5163" w:rsidRPr="00742CFB" w:rsidRDefault="00900FA8" w:rsidP="00742CFB">
      <w:pPr>
        <w:spacing w:after="0" w:line="360" w:lineRule="auto"/>
        <w:ind w:firstLine="360"/>
        <w:rPr>
          <w:rFonts w:ascii="Bookman Old Style" w:hAnsi="Bookman Old Style"/>
          <w:i/>
          <w:lang w:val="bg-BG"/>
        </w:rPr>
      </w:pPr>
      <w:r w:rsidRPr="00B22BE4">
        <w:rPr>
          <w:rFonts w:ascii="Bookman Old Style" w:hAnsi="Bookman Old Style"/>
          <w:b/>
          <w:noProof/>
          <w:lang w:eastAsia="en-GB"/>
        </w:rPr>
        <w:drawing>
          <wp:anchor distT="0" distB="0" distL="114300" distR="114300" simplePos="0" relativeHeight="251659264" behindDoc="0" locked="0" layoutInCell="1" allowOverlap="1" wp14:anchorId="5391B886" wp14:editId="1860C0AE">
            <wp:simplePos x="0" y="0"/>
            <wp:positionH relativeFrom="margin">
              <wp:posOffset>213360</wp:posOffset>
            </wp:positionH>
            <wp:positionV relativeFrom="page">
              <wp:posOffset>2254885</wp:posOffset>
            </wp:positionV>
            <wp:extent cx="4404360" cy="435102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04360" cy="4351020"/>
                    </a:xfrm>
                    <a:prstGeom prst="rect">
                      <a:avLst/>
                    </a:prstGeom>
                    <a:noFill/>
                  </pic:spPr>
                </pic:pic>
              </a:graphicData>
            </a:graphic>
            <wp14:sizeRelH relativeFrom="page">
              <wp14:pctWidth>0</wp14:pctWidth>
            </wp14:sizeRelH>
            <wp14:sizeRelV relativeFrom="page">
              <wp14:pctHeight>0</wp14:pctHeight>
            </wp14:sizeRelV>
          </wp:anchor>
        </w:drawing>
      </w:r>
      <w:r w:rsidR="004902BC" w:rsidRPr="00742CFB">
        <w:rPr>
          <w:rFonts w:ascii="Bookman Old Style" w:hAnsi="Bookman Old Style"/>
          <w:i/>
          <w:lang w:val="bg-BG"/>
        </w:rPr>
        <w:t>Фиг. 1 Структ</w:t>
      </w:r>
      <w:r w:rsidR="00906D84" w:rsidRPr="00742CFB">
        <w:rPr>
          <w:rFonts w:ascii="Bookman Old Style" w:hAnsi="Bookman Old Style"/>
          <w:i/>
          <w:lang w:val="bg-BG"/>
        </w:rPr>
        <w:t xml:space="preserve">ура на ценностните групи по </w:t>
      </w:r>
      <w:proofErr w:type="spellStart"/>
      <w:r w:rsidR="00906D84" w:rsidRPr="00742CFB">
        <w:rPr>
          <w:rFonts w:ascii="Bookman Old Style" w:hAnsi="Bookman Old Style"/>
          <w:i/>
          <w:lang w:val="bg-BG"/>
        </w:rPr>
        <w:t>Шварц</w:t>
      </w:r>
      <w:proofErr w:type="spellEnd"/>
    </w:p>
    <w:p w:rsidR="00906D84" w:rsidRPr="00742CFB" w:rsidRDefault="00906D84" w:rsidP="00742CFB">
      <w:pPr>
        <w:spacing w:after="0" w:line="360" w:lineRule="auto"/>
        <w:ind w:firstLine="360"/>
        <w:rPr>
          <w:rFonts w:ascii="Bookman Old Style" w:hAnsi="Bookman Old Style"/>
          <w:lang w:val="bg-BG"/>
        </w:rPr>
      </w:pPr>
    </w:p>
    <w:p w:rsidR="004902BC" w:rsidRPr="00742CFB" w:rsidRDefault="004902BC" w:rsidP="00742CFB">
      <w:pPr>
        <w:spacing w:after="0" w:line="360" w:lineRule="auto"/>
        <w:rPr>
          <w:rFonts w:ascii="Bookman Old Style" w:hAnsi="Bookman Old Style"/>
          <w:lang w:val="bg-BG"/>
        </w:rPr>
      </w:pPr>
    </w:p>
    <w:p w:rsidR="00DC5163" w:rsidRPr="00742CFB" w:rsidRDefault="00100FDB" w:rsidP="00742CFB">
      <w:pPr>
        <w:spacing w:after="0" w:line="360" w:lineRule="auto"/>
        <w:ind w:firstLine="360"/>
        <w:rPr>
          <w:rFonts w:ascii="Bookman Old Style" w:hAnsi="Bookman Old Style"/>
          <w:lang w:val="bg-BG"/>
        </w:rPr>
      </w:pPr>
      <w:r w:rsidRPr="00742CFB">
        <w:rPr>
          <w:rFonts w:ascii="Bookman Old Style" w:hAnsi="Bookman Old Style"/>
          <w:lang w:val="bg-BG"/>
        </w:rPr>
        <w:t>Ако пристъпим към директни сравнения на ценностните предпочи</w:t>
      </w:r>
      <w:r w:rsidR="00E4180D" w:rsidRPr="00742CFB">
        <w:rPr>
          <w:rFonts w:ascii="Bookman Old Style" w:hAnsi="Bookman Old Style"/>
          <w:lang w:val="bg-BG"/>
        </w:rPr>
        <w:t>тания на българи и португалци поотделно по ценностни групи</w:t>
      </w:r>
      <w:r w:rsidR="00DF3E45" w:rsidRPr="00742CFB">
        <w:rPr>
          <w:rFonts w:ascii="Bookman Old Style" w:hAnsi="Bookman Old Style"/>
          <w:lang w:val="bg-BG"/>
        </w:rPr>
        <w:t>, бихме установили следното</w:t>
      </w:r>
      <w:r w:rsidRPr="00742CFB">
        <w:rPr>
          <w:rFonts w:ascii="Bookman Old Style" w:hAnsi="Bookman Old Style"/>
          <w:lang w:val="bg-BG"/>
        </w:rPr>
        <w:t xml:space="preserve">. </w:t>
      </w:r>
    </w:p>
    <w:p w:rsidR="00E4180D" w:rsidRDefault="00E4180D" w:rsidP="00742CFB">
      <w:pPr>
        <w:spacing w:after="0" w:line="360" w:lineRule="auto"/>
        <w:ind w:firstLine="360"/>
        <w:rPr>
          <w:rFonts w:ascii="Bookman Old Style" w:hAnsi="Bookman Old Style"/>
          <w:lang w:val="bg-BG"/>
        </w:rPr>
      </w:pPr>
    </w:p>
    <w:p w:rsidR="00661973" w:rsidRDefault="00661973" w:rsidP="00742CFB">
      <w:pPr>
        <w:spacing w:after="0" w:line="360" w:lineRule="auto"/>
        <w:ind w:firstLine="360"/>
        <w:rPr>
          <w:rFonts w:ascii="Bookman Old Style" w:hAnsi="Bookman Old Style"/>
          <w:lang w:val="bg-BG"/>
        </w:rPr>
      </w:pPr>
    </w:p>
    <w:p w:rsidR="00661973" w:rsidRDefault="00661973" w:rsidP="00742CFB">
      <w:pPr>
        <w:spacing w:after="0" w:line="360" w:lineRule="auto"/>
        <w:ind w:firstLine="360"/>
        <w:rPr>
          <w:rFonts w:ascii="Bookman Old Style" w:hAnsi="Bookman Old Style"/>
          <w:lang w:val="bg-BG"/>
        </w:rPr>
      </w:pPr>
    </w:p>
    <w:p w:rsidR="00661973" w:rsidRDefault="00661973" w:rsidP="00742CFB">
      <w:pPr>
        <w:spacing w:after="0" w:line="360" w:lineRule="auto"/>
        <w:ind w:firstLine="360"/>
        <w:rPr>
          <w:rFonts w:ascii="Bookman Old Style" w:hAnsi="Bookman Old Style"/>
          <w:lang w:val="bg-BG"/>
        </w:rPr>
      </w:pPr>
    </w:p>
    <w:p w:rsidR="00661973" w:rsidRDefault="00661973" w:rsidP="00742CFB">
      <w:pPr>
        <w:spacing w:after="0" w:line="360" w:lineRule="auto"/>
        <w:ind w:firstLine="360"/>
        <w:rPr>
          <w:rFonts w:ascii="Bookman Old Style" w:hAnsi="Bookman Old Style"/>
          <w:lang w:val="bg-BG"/>
        </w:rPr>
      </w:pPr>
    </w:p>
    <w:p w:rsidR="00661973" w:rsidRDefault="00661973" w:rsidP="00742CFB">
      <w:pPr>
        <w:spacing w:after="0" w:line="360" w:lineRule="auto"/>
        <w:ind w:firstLine="360"/>
        <w:rPr>
          <w:rFonts w:ascii="Bookman Old Style" w:hAnsi="Bookman Old Style"/>
          <w:lang w:val="bg-BG"/>
        </w:rPr>
      </w:pPr>
    </w:p>
    <w:p w:rsidR="00661973" w:rsidRDefault="00661973" w:rsidP="00742CFB">
      <w:pPr>
        <w:spacing w:after="0" w:line="360" w:lineRule="auto"/>
        <w:ind w:firstLine="360"/>
        <w:rPr>
          <w:rFonts w:ascii="Bookman Old Style" w:hAnsi="Bookman Old Style"/>
          <w:lang w:val="bg-BG"/>
        </w:rPr>
      </w:pPr>
    </w:p>
    <w:p w:rsidR="00661973" w:rsidRPr="00742CFB" w:rsidRDefault="00661973" w:rsidP="00742CFB">
      <w:pPr>
        <w:spacing w:after="0" w:line="360" w:lineRule="auto"/>
        <w:ind w:firstLine="360"/>
        <w:rPr>
          <w:rFonts w:ascii="Bookman Old Style" w:hAnsi="Bookman Old Style"/>
          <w:lang w:val="bg-BG"/>
        </w:rPr>
      </w:pPr>
    </w:p>
    <w:p w:rsidR="00E4180D" w:rsidRPr="00742CFB" w:rsidRDefault="008A4106" w:rsidP="00742CFB">
      <w:pPr>
        <w:spacing w:after="0" w:line="360" w:lineRule="auto"/>
        <w:rPr>
          <w:rFonts w:ascii="Bookman Old Style" w:hAnsi="Bookman Old Style"/>
          <w:i/>
          <w:noProof/>
          <w:lang w:val="bg-BG" w:eastAsia="en-GB"/>
        </w:rPr>
      </w:pPr>
      <w:r w:rsidRPr="00742CFB">
        <w:rPr>
          <w:rFonts w:ascii="Bookman Old Style" w:hAnsi="Bookman Old Style"/>
          <w:i/>
          <w:noProof/>
          <w:lang w:val="bg-BG" w:eastAsia="en-GB"/>
        </w:rPr>
        <w:t>Графика 5</w:t>
      </w:r>
      <w:r w:rsidR="003412A0" w:rsidRPr="00742CFB">
        <w:rPr>
          <w:rFonts w:ascii="Bookman Old Style" w:hAnsi="Bookman Old Style"/>
          <w:i/>
          <w:noProof/>
          <w:lang w:val="bg-BG" w:eastAsia="en-GB"/>
        </w:rPr>
        <w:t>. Постигане</w:t>
      </w:r>
    </w:p>
    <w:p w:rsidR="003412A0" w:rsidRPr="00742CFB" w:rsidRDefault="00900FA8" w:rsidP="00742CFB">
      <w:pPr>
        <w:spacing w:after="0" w:line="360" w:lineRule="auto"/>
        <w:rPr>
          <w:rFonts w:ascii="Bookman Old Style" w:hAnsi="Bookman Old Style"/>
          <w:lang w:val="bg-BG"/>
        </w:rPr>
      </w:pPr>
      <w:r w:rsidRPr="003878EB">
        <w:rPr>
          <w:noProof/>
          <w:lang w:eastAsia="en-GB"/>
        </w:rPr>
        <w:drawing>
          <wp:inline distT="0" distB="0" distL="0" distR="0" wp14:anchorId="20597062" wp14:editId="223912DB">
            <wp:extent cx="4884420" cy="5295900"/>
            <wp:effectExtent l="0" t="0" r="1143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180D" w:rsidRPr="00742CFB" w:rsidRDefault="00E4180D" w:rsidP="00742CFB">
      <w:pPr>
        <w:spacing w:after="0" w:line="360" w:lineRule="auto"/>
        <w:ind w:firstLine="360"/>
        <w:rPr>
          <w:rFonts w:ascii="Bookman Old Style" w:hAnsi="Bookman Old Style"/>
          <w:lang w:val="bg-BG"/>
        </w:rPr>
      </w:pPr>
    </w:p>
    <w:p w:rsidR="00171938" w:rsidRPr="00742CFB" w:rsidRDefault="00242885" w:rsidP="00742CFB">
      <w:pPr>
        <w:spacing w:after="0" w:line="360" w:lineRule="auto"/>
        <w:ind w:firstLine="360"/>
        <w:rPr>
          <w:rFonts w:ascii="Bookman Old Style" w:hAnsi="Bookman Old Style"/>
          <w:noProof/>
          <w:lang w:val="bg-BG" w:eastAsia="en-GB"/>
        </w:rPr>
      </w:pPr>
      <w:r w:rsidRPr="00742CFB">
        <w:rPr>
          <w:rFonts w:ascii="Bookman Old Style" w:hAnsi="Bookman Old Style"/>
          <w:noProof/>
          <w:lang w:val="bg-BG" w:eastAsia="en-GB"/>
        </w:rPr>
        <w:t xml:space="preserve">Стремежът към постигане </w:t>
      </w:r>
      <w:r w:rsidR="004902BC" w:rsidRPr="00742CFB">
        <w:rPr>
          <w:rFonts w:ascii="Bookman Old Style" w:hAnsi="Bookman Old Style"/>
          <w:noProof/>
          <w:lang w:val="bg-BG" w:eastAsia="en-GB"/>
        </w:rPr>
        <w:t>(</w:t>
      </w:r>
      <w:r w:rsidR="008A4106" w:rsidRPr="00742CFB">
        <w:rPr>
          <w:rFonts w:ascii="Bookman Old Style" w:hAnsi="Bookman Old Style"/>
          <w:noProof/>
          <w:lang w:val="bg-BG" w:eastAsia="en-GB"/>
        </w:rPr>
        <w:t>Графика 5</w:t>
      </w:r>
      <w:r w:rsidR="004902BC" w:rsidRPr="00742CFB">
        <w:rPr>
          <w:rFonts w:ascii="Bookman Old Style" w:hAnsi="Bookman Old Style"/>
          <w:noProof/>
          <w:lang w:val="bg-BG" w:eastAsia="en-GB"/>
        </w:rPr>
        <w:t xml:space="preserve">) </w:t>
      </w:r>
      <w:r w:rsidRPr="00742CFB">
        <w:rPr>
          <w:rFonts w:ascii="Bookman Old Style" w:hAnsi="Bookman Old Style"/>
          <w:noProof/>
          <w:lang w:val="bg-BG" w:eastAsia="en-GB"/>
        </w:rPr>
        <w:t xml:space="preserve">може да се разбира като амбициозност, желание да се чувстваш успял и „някой“, </w:t>
      </w:r>
      <w:r w:rsidR="00360BB7" w:rsidRPr="00742CFB">
        <w:rPr>
          <w:rFonts w:ascii="Bookman Old Style" w:hAnsi="Bookman Old Style"/>
          <w:noProof/>
          <w:lang w:val="bg-BG" w:eastAsia="en-GB"/>
        </w:rPr>
        <w:t>желание да реализираш потенциала си. А също и като стремеж да покажеш на себе си и на света постигнатото</w:t>
      </w:r>
      <w:r w:rsidR="00F52879" w:rsidRPr="00742CFB">
        <w:rPr>
          <w:rFonts w:ascii="Bookman Old Style" w:hAnsi="Bookman Old Style"/>
          <w:noProof/>
          <w:lang w:val="bg-BG" w:eastAsia="en-GB"/>
        </w:rPr>
        <w:t xml:space="preserve"> или нещо, което би могло да мине за такова</w:t>
      </w:r>
      <w:r w:rsidR="004641C6" w:rsidRPr="00742CFB">
        <w:rPr>
          <w:rFonts w:ascii="Bookman Old Style" w:hAnsi="Bookman Old Style"/>
          <w:noProof/>
          <w:lang w:val="bg-BG" w:eastAsia="en-GB"/>
        </w:rPr>
        <w:t>. Близостта нна българи и португалци, която е очевидна,</w:t>
      </w:r>
      <w:r w:rsidR="00360BB7" w:rsidRPr="00742CFB">
        <w:rPr>
          <w:rFonts w:ascii="Bookman Old Style" w:hAnsi="Bookman Old Style"/>
          <w:noProof/>
          <w:lang w:val="bg-BG" w:eastAsia="en-GB"/>
        </w:rPr>
        <w:t xml:space="preserve"> е по линия предимно на първото, а демонстративната показност е по-скоро </w:t>
      </w:r>
      <w:r w:rsidR="00F52879" w:rsidRPr="00742CFB">
        <w:rPr>
          <w:rFonts w:ascii="Bookman Old Style" w:hAnsi="Bookman Old Style"/>
          <w:noProof/>
          <w:lang w:val="bg-BG" w:eastAsia="en-GB"/>
        </w:rPr>
        <w:t>български</w:t>
      </w:r>
      <w:r w:rsidR="00360BB7" w:rsidRPr="00742CFB">
        <w:rPr>
          <w:rFonts w:ascii="Bookman Old Style" w:hAnsi="Bookman Old Style"/>
          <w:noProof/>
          <w:lang w:val="bg-BG" w:eastAsia="en-GB"/>
        </w:rPr>
        <w:t xml:space="preserve"> специалитет</w:t>
      </w:r>
      <w:r w:rsidR="00F52879" w:rsidRPr="00742CFB">
        <w:rPr>
          <w:rFonts w:ascii="Bookman Old Style" w:hAnsi="Bookman Old Style"/>
          <w:noProof/>
          <w:lang w:val="bg-BG" w:eastAsia="en-GB"/>
        </w:rPr>
        <w:t>, който трудно може да бъде забелязан в</w:t>
      </w:r>
      <w:r w:rsidR="00360BB7" w:rsidRPr="00742CFB">
        <w:rPr>
          <w:rFonts w:ascii="Bookman Old Style" w:hAnsi="Bookman Old Style"/>
          <w:noProof/>
          <w:lang w:val="bg-BG" w:eastAsia="en-GB"/>
        </w:rPr>
        <w:t xml:space="preserve"> Португалия. </w:t>
      </w:r>
      <w:r w:rsidR="00D46E04" w:rsidRPr="00742CFB">
        <w:rPr>
          <w:rFonts w:ascii="Bookman Old Style" w:hAnsi="Bookman Old Style"/>
          <w:noProof/>
          <w:lang w:val="bg-BG" w:eastAsia="en-GB"/>
        </w:rPr>
        <w:t xml:space="preserve">Една от лесно доловимите особености на </w:t>
      </w:r>
      <w:r w:rsidR="00D46E04" w:rsidRPr="00742CFB">
        <w:rPr>
          <w:rFonts w:ascii="Bookman Old Style" w:hAnsi="Bookman Old Style"/>
          <w:noProof/>
          <w:lang w:val="bg-BG" w:eastAsia="en-GB"/>
        </w:rPr>
        <w:lastRenderedPageBreak/>
        <w:t>португалската атмосфера е своеобразната „естественост“, т.е. изключително ниските равнища на претенциозност и показност в сравнение с много други случаи, преимно в южната половина на Европа.</w:t>
      </w:r>
      <w:r w:rsidR="004641C6" w:rsidRPr="00742CFB">
        <w:rPr>
          <w:rFonts w:ascii="Bookman Old Style" w:hAnsi="Bookman Old Style"/>
          <w:noProof/>
          <w:lang w:val="bg-BG" w:eastAsia="en-GB"/>
        </w:rPr>
        <w:t xml:space="preserve"> Така или иначе, по този показател българите и португалците са не само сходни, но и лидери в европейски мащаб. Доколкото това културно измерение съдържа подтик към успяване и реализация и се родее с постигащата мотивационна ориентация на МакКлелънд, дотолкова и картината на графика 5 е положителна и оптимистична. </w:t>
      </w:r>
    </w:p>
    <w:p w:rsidR="003412A0" w:rsidRPr="00742CFB" w:rsidRDefault="003412A0" w:rsidP="00742CFB">
      <w:pPr>
        <w:spacing w:after="0" w:line="360" w:lineRule="auto"/>
        <w:ind w:firstLine="360"/>
        <w:rPr>
          <w:rFonts w:ascii="Bookman Old Style" w:hAnsi="Bookman Old Style"/>
          <w:noProof/>
          <w:lang w:val="bg-BG" w:eastAsia="en-GB"/>
        </w:rPr>
      </w:pPr>
    </w:p>
    <w:p w:rsidR="003412A0" w:rsidRPr="00742CFB" w:rsidRDefault="008A4106" w:rsidP="00742CFB">
      <w:pPr>
        <w:spacing w:after="0" w:line="360" w:lineRule="auto"/>
        <w:ind w:firstLine="360"/>
        <w:rPr>
          <w:rFonts w:ascii="Bookman Old Style" w:hAnsi="Bookman Old Style"/>
          <w:i/>
          <w:noProof/>
          <w:lang w:val="bg-BG" w:eastAsia="en-GB"/>
        </w:rPr>
      </w:pPr>
      <w:r w:rsidRPr="00742CFB">
        <w:rPr>
          <w:rFonts w:ascii="Bookman Old Style" w:hAnsi="Bookman Old Style"/>
          <w:i/>
          <w:noProof/>
          <w:lang w:val="bg-BG" w:eastAsia="en-GB"/>
        </w:rPr>
        <w:t>Графика 6</w:t>
      </w:r>
      <w:r w:rsidR="003412A0" w:rsidRPr="00742CFB">
        <w:rPr>
          <w:rFonts w:ascii="Bookman Old Style" w:hAnsi="Bookman Old Style"/>
          <w:i/>
          <w:noProof/>
          <w:lang w:val="bg-BG" w:eastAsia="en-GB"/>
        </w:rPr>
        <w:t>. Стимулация</w:t>
      </w:r>
    </w:p>
    <w:p w:rsidR="003412A0" w:rsidRPr="00742CFB" w:rsidRDefault="00900FA8" w:rsidP="00742CFB">
      <w:pPr>
        <w:spacing w:after="0" w:line="360" w:lineRule="auto"/>
        <w:ind w:firstLine="360"/>
        <w:rPr>
          <w:rFonts w:ascii="Bookman Old Style" w:hAnsi="Bookman Old Style"/>
          <w:noProof/>
          <w:lang w:val="bg-BG" w:eastAsia="en-GB"/>
        </w:rPr>
      </w:pPr>
      <w:r w:rsidRPr="003878EB">
        <w:rPr>
          <w:noProof/>
          <w:lang w:eastAsia="en-GB"/>
        </w:rPr>
        <w:drawing>
          <wp:inline distT="0" distB="0" distL="0" distR="0" wp14:anchorId="1B4A1C93" wp14:editId="0536FD6F">
            <wp:extent cx="4853940" cy="5242560"/>
            <wp:effectExtent l="0" t="0" r="3810" b="152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0BB7" w:rsidRPr="00742CFB" w:rsidRDefault="00360BB7" w:rsidP="00742CFB">
      <w:pPr>
        <w:spacing w:after="0" w:line="360" w:lineRule="auto"/>
        <w:ind w:firstLine="360"/>
        <w:rPr>
          <w:rFonts w:ascii="Bookman Old Style" w:hAnsi="Bookman Old Style"/>
          <w:noProof/>
          <w:lang w:val="bg-BG" w:eastAsia="en-GB"/>
        </w:rPr>
      </w:pPr>
      <w:r w:rsidRPr="00742CFB">
        <w:rPr>
          <w:rFonts w:ascii="Bookman Old Style" w:hAnsi="Bookman Old Style"/>
          <w:noProof/>
          <w:lang w:val="bg-BG" w:eastAsia="en-GB"/>
        </w:rPr>
        <w:t xml:space="preserve">Стимулацията </w:t>
      </w:r>
      <w:r w:rsidR="008A4106" w:rsidRPr="00742CFB">
        <w:rPr>
          <w:rFonts w:ascii="Bookman Old Style" w:hAnsi="Bookman Old Style"/>
          <w:noProof/>
          <w:lang w:val="bg-BG" w:eastAsia="en-GB"/>
        </w:rPr>
        <w:t>(Графика 6</w:t>
      </w:r>
      <w:r w:rsidR="003412A0" w:rsidRPr="00742CFB">
        <w:rPr>
          <w:rFonts w:ascii="Bookman Old Style" w:hAnsi="Bookman Old Style"/>
          <w:noProof/>
          <w:lang w:val="bg-BG" w:eastAsia="en-GB"/>
        </w:rPr>
        <w:t xml:space="preserve">) </w:t>
      </w:r>
      <w:r w:rsidRPr="00742CFB">
        <w:rPr>
          <w:rFonts w:ascii="Bookman Old Style" w:hAnsi="Bookman Old Style"/>
          <w:noProof/>
          <w:lang w:val="bg-BG" w:eastAsia="en-GB"/>
        </w:rPr>
        <w:t xml:space="preserve">е ценностна група, визираща силните усещания, адреналина, авантюризма. Импулсивните изблици на поведения, стремящи се да доставят силни усещания, не са </w:t>
      </w:r>
      <w:r w:rsidR="00F52879" w:rsidRPr="00742CFB">
        <w:rPr>
          <w:rFonts w:ascii="Bookman Old Style" w:hAnsi="Bookman Old Style"/>
          <w:noProof/>
          <w:lang w:val="bg-BG" w:eastAsia="en-GB"/>
        </w:rPr>
        <w:t xml:space="preserve">особено </w:t>
      </w:r>
      <w:r w:rsidRPr="00742CFB">
        <w:rPr>
          <w:rFonts w:ascii="Bookman Old Style" w:hAnsi="Bookman Old Style"/>
          <w:noProof/>
          <w:lang w:val="bg-BG" w:eastAsia="en-GB"/>
        </w:rPr>
        <w:t xml:space="preserve">характерни и за двете култури, но все пак българите се появяват тук като малко по-авантюристични и по-малко </w:t>
      </w:r>
      <w:r w:rsidRPr="00742CFB">
        <w:rPr>
          <w:rFonts w:ascii="Bookman Old Style" w:hAnsi="Bookman Old Style"/>
          <w:noProof/>
          <w:lang w:val="bg-BG" w:eastAsia="en-GB"/>
        </w:rPr>
        <w:lastRenderedPageBreak/>
        <w:t xml:space="preserve">разсъдъчни. </w:t>
      </w:r>
      <w:r w:rsidR="00792537" w:rsidRPr="00742CFB">
        <w:rPr>
          <w:rFonts w:ascii="Bookman Old Style" w:hAnsi="Bookman Old Style"/>
          <w:noProof/>
          <w:lang w:val="bg-BG" w:eastAsia="en-GB"/>
        </w:rPr>
        <w:t xml:space="preserve">Това може да изглежда малко изненадващо, ако човек е виждал фрегата и океан и се опита да си представи какво означава да откриеш половината известен днес свят, прекосявайки последното с първото. </w:t>
      </w:r>
      <w:r w:rsidR="00F52879" w:rsidRPr="00742CFB">
        <w:rPr>
          <w:rFonts w:ascii="Bookman Old Style" w:hAnsi="Bookman Old Style"/>
          <w:noProof/>
          <w:lang w:val="bg-BG" w:eastAsia="en-GB"/>
        </w:rPr>
        <w:t xml:space="preserve">При всички случаи заслужава да се отбележи, че португалският стремеж към силни усещания и външна сетивна стимулация е показан на графиката като един от най-ниските в Европа, което ни насочва към въпроса, какво те смятат за „тръпка“ и не е ли идеята им за стимулация по-интровертна, вглъбена и по-скоро въпрос на дълбочина на преживяването, а не толкова на доставени отвън силни усещания. </w:t>
      </w:r>
    </w:p>
    <w:p w:rsidR="003412A0" w:rsidRPr="00742CFB" w:rsidRDefault="003412A0" w:rsidP="00742CFB">
      <w:pPr>
        <w:spacing w:after="0" w:line="360" w:lineRule="auto"/>
        <w:ind w:firstLine="360"/>
        <w:rPr>
          <w:rFonts w:ascii="Bookman Old Style" w:hAnsi="Bookman Old Style"/>
          <w:noProof/>
          <w:lang w:val="bg-BG" w:eastAsia="en-GB"/>
        </w:rPr>
      </w:pPr>
    </w:p>
    <w:p w:rsidR="003412A0" w:rsidRPr="00742CFB" w:rsidRDefault="008A4106" w:rsidP="00742CFB">
      <w:pPr>
        <w:spacing w:after="0" w:line="360" w:lineRule="auto"/>
        <w:ind w:firstLine="360"/>
        <w:rPr>
          <w:rFonts w:ascii="Bookman Old Style" w:hAnsi="Bookman Old Style"/>
          <w:i/>
          <w:noProof/>
          <w:lang w:val="bg-BG" w:eastAsia="en-GB"/>
        </w:rPr>
      </w:pPr>
      <w:r w:rsidRPr="00742CFB">
        <w:rPr>
          <w:rFonts w:ascii="Bookman Old Style" w:hAnsi="Bookman Old Style"/>
          <w:i/>
          <w:noProof/>
          <w:lang w:val="bg-BG" w:eastAsia="en-GB"/>
        </w:rPr>
        <w:t>Графика 7</w:t>
      </w:r>
      <w:r w:rsidR="003412A0" w:rsidRPr="00742CFB">
        <w:rPr>
          <w:rFonts w:ascii="Bookman Old Style" w:hAnsi="Bookman Old Style"/>
          <w:i/>
          <w:noProof/>
          <w:lang w:val="bg-BG" w:eastAsia="en-GB"/>
        </w:rPr>
        <w:t>. Самоуправление</w:t>
      </w:r>
    </w:p>
    <w:p w:rsidR="003412A0" w:rsidRPr="00742CFB" w:rsidRDefault="003412A0" w:rsidP="00742CFB">
      <w:pPr>
        <w:spacing w:after="0" w:line="360" w:lineRule="auto"/>
        <w:ind w:firstLine="360"/>
        <w:rPr>
          <w:rFonts w:ascii="Bookman Old Style" w:hAnsi="Bookman Old Style"/>
          <w:noProof/>
          <w:lang w:val="bg-BG" w:eastAsia="en-GB"/>
        </w:rPr>
      </w:pPr>
    </w:p>
    <w:p w:rsidR="003412A0" w:rsidRPr="00742CFB" w:rsidRDefault="00900FA8" w:rsidP="00742CFB">
      <w:pPr>
        <w:spacing w:after="0" w:line="360" w:lineRule="auto"/>
        <w:ind w:firstLine="360"/>
        <w:rPr>
          <w:rFonts w:ascii="Bookman Old Style" w:hAnsi="Bookman Old Style"/>
          <w:noProof/>
          <w:lang w:val="bg-BG" w:eastAsia="en-GB"/>
        </w:rPr>
      </w:pPr>
      <w:r w:rsidRPr="003878EB">
        <w:rPr>
          <w:noProof/>
          <w:lang w:eastAsia="en-GB"/>
        </w:rPr>
        <w:drawing>
          <wp:inline distT="0" distB="0" distL="0" distR="0" wp14:anchorId="26BAD863" wp14:editId="690C1213">
            <wp:extent cx="4861560" cy="5486400"/>
            <wp:effectExtent l="0" t="0" r="1524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12A0" w:rsidRPr="00742CFB" w:rsidRDefault="003412A0" w:rsidP="00742CFB">
      <w:pPr>
        <w:spacing w:after="0" w:line="360" w:lineRule="auto"/>
        <w:ind w:firstLine="360"/>
        <w:rPr>
          <w:rFonts w:ascii="Bookman Old Style" w:hAnsi="Bookman Old Style"/>
          <w:noProof/>
          <w:lang w:val="bg-BG" w:eastAsia="en-GB"/>
        </w:rPr>
      </w:pPr>
    </w:p>
    <w:p w:rsidR="00360BB7" w:rsidRPr="00742CFB" w:rsidRDefault="00360BB7" w:rsidP="00742CFB">
      <w:pPr>
        <w:spacing w:after="0" w:line="360" w:lineRule="auto"/>
        <w:ind w:firstLine="360"/>
        <w:rPr>
          <w:rFonts w:ascii="Bookman Old Style" w:hAnsi="Bookman Old Style"/>
          <w:noProof/>
          <w:lang w:val="bg-BG" w:eastAsia="en-GB"/>
        </w:rPr>
      </w:pPr>
      <w:r w:rsidRPr="00742CFB">
        <w:rPr>
          <w:rFonts w:ascii="Bookman Old Style" w:hAnsi="Bookman Old Style"/>
          <w:noProof/>
          <w:lang w:val="bg-BG" w:eastAsia="en-GB"/>
        </w:rPr>
        <w:lastRenderedPageBreak/>
        <w:t xml:space="preserve">Забележително </w:t>
      </w:r>
      <w:r w:rsidR="003412A0" w:rsidRPr="00742CFB">
        <w:rPr>
          <w:rFonts w:ascii="Bookman Old Style" w:hAnsi="Bookman Old Style"/>
          <w:noProof/>
          <w:lang w:val="bg-BG" w:eastAsia="en-GB"/>
        </w:rPr>
        <w:t>далечни</w:t>
      </w:r>
      <w:r w:rsidRPr="00742CFB">
        <w:rPr>
          <w:rFonts w:ascii="Bookman Old Style" w:hAnsi="Bookman Old Style"/>
          <w:noProof/>
          <w:lang w:val="bg-BG" w:eastAsia="en-GB"/>
        </w:rPr>
        <w:t xml:space="preserve"> сме по отношение на самоуправлението</w:t>
      </w:r>
      <w:r w:rsidR="008A4106" w:rsidRPr="00742CFB">
        <w:rPr>
          <w:rFonts w:ascii="Bookman Old Style" w:hAnsi="Bookman Old Style"/>
          <w:noProof/>
          <w:lang w:val="bg-BG" w:eastAsia="en-GB"/>
        </w:rPr>
        <w:t xml:space="preserve"> (Графика 7</w:t>
      </w:r>
      <w:r w:rsidR="003412A0" w:rsidRPr="00742CFB">
        <w:rPr>
          <w:rFonts w:ascii="Bookman Old Style" w:hAnsi="Bookman Old Style"/>
          <w:noProof/>
          <w:lang w:val="bg-BG" w:eastAsia="en-GB"/>
        </w:rPr>
        <w:t>)</w:t>
      </w:r>
      <w:r w:rsidR="004641C6" w:rsidRPr="00742CFB">
        <w:rPr>
          <w:rFonts w:ascii="Bookman Old Style" w:hAnsi="Bookman Old Style"/>
          <w:noProof/>
          <w:lang w:val="bg-BG" w:eastAsia="en-GB"/>
        </w:rPr>
        <w:t xml:space="preserve"> и може би това е най-голямата ценностна пропаст между двете нации. </w:t>
      </w:r>
      <w:r w:rsidR="003412A0" w:rsidRPr="00742CFB">
        <w:rPr>
          <w:rFonts w:ascii="Bookman Old Style" w:hAnsi="Bookman Old Style"/>
          <w:noProof/>
          <w:lang w:val="bg-BG" w:eastAsia="en-GB"/>
        </w:rPr>
        <w:t>Българите и</w:t>
      </w:r>
      <w:r w:rsidRPr="00742CFB">
        <w:rPr>
          <w:rFonts w:ascii="Bookman Old Style" w:hAnsi="Bookman Old Style"/>
          <w:noProof/>
          <w:lang w:val="bg-BG" w:eastAsia="en-GB"/>
        </w:rPr>
        <w:t>зглежда</w:t>
      </w:r>
      <w:r w:rsidR="003412A0" w:rsidRPr="00742CFB">
        <w:rPr>
          <w:rFonts w:ascii="Bookman Old Style" w:hAnsi="Bookman Old Style"/>
          <w:noProof/>
          <w:lang w:val="bg-BG" w:eastAsia="en-GB"/>
        </w:rPr>
        <w:t>т</w:t>
      </w:r>
      <w:r w:rsidRPr="00742CFB">
        <w:rPr>
          <w:rFonts w:ascii="Bookman Old Style" w:hAnsi="Bookman Old Style"/>
          <w:noProof/>
          <w:lang w:val="bg-BG" w:eastAsia="en-GB"/>
        </w:rPr>
        <w:t xml:space="preserve"> обезкуражени по отношение на </w:t>
      </w:r>
      <w:r w:rsidR="004641C6" w:rsidRPr="00742CFB">
        <w:rPr>
          <w:rFonts w:ascii="Bookman Old Style" w:hAnsi="Bookman Old Style"/>
          <w:noProof/>
          <w:lang w:val="bg-BG" w:eastAsia="en-GB"/>
        </w:rPr>
        <w:t>това, което в Европа от Просвещението насам се нарича „гражданска свобода“</w:t>
      </w:r>
      <w:r w:rsidRPr="00742CFB">
        <w:rPr>
          <w:rFonts w:ascii="Bookman Old Style" w:hAnsi="Bookman Old Style"/>
          <w:noProof/>
          <w:lang w:val="bg-BG" w:eastAsia="en-GB"/>
        </w:rPr>
        <w:t>. Независимост</w:t>
      </w:r>
      <w:r w:rsidR="004641C6" w:rsidRPr="00742CFB">
        <w:rPr>
          <w:rFonts w:ascii="Bookman Old Style" w:hAnsi="Bookman Old Style"/>
          <w:noProof/>
          <w:lang w:val="bg-BG" w:eastAsia="en-GB"/>
        </w:rPr>
        <w:t>та</w:t>
      </w:r>
      <w:r w:rsidRPr="00742CFB">
        <w:rPr>
          <w:rFonts w:ascii="Bookman Old Style" w:hAnsi="Bookman Old Style"/>
          <w:noProof/>
          <w:lang w:val="bg-BG" w:eastAsia="en-GB"/>
        </w:rPr>
        <w:t xml:space="preserve"> на мисленето и действието, свободата на избора и съзидателността</w:t>
      </w:r>
      <w:r w:rsidR="00E93B5F" w:rsidRPr="00742CFB">
        <w:rPr>
          <w:rFonts w:ascii="Bookman Old Style" w:hAnsi="Bookman Old Style"/>
          <w:noProof/>
          <w:lang w:val="bg-BG" w:eastAsia="en-GB"/>
        </w:rPr>
        <w:t xml:space="preserve"> изглеждат на обикновения човек</w:t>
      </w:r>
      <w:r w:rsidR="003412A0" w:rsidRPr="00742CFB">
        <w:rPr>
          <w:rFonts w:ascii="Bookman Old Style" w:hAnsi="Bookman Old Style"/>
          <w:noProof/>
          <w:lang w:val="bg-BG" w:eastAsia="en-GB"/>
        </w:rPr>
        <w:t xml:space="preserve"> в България</w:t>
      </w:r>
      <w:r w:rsidRPr="00742CFB">
        <w:rPr>
          <w:rFonts w:ascii="Bookman Old Style" w:hAnsi="Bookman Old Style"/>
          <w:noProof/>
          <w:lang w:val="bg-BG" w:eastAsia="en-GB"/>
        </w:rPr>
        <w:t xml:space="preserve"> доста наивни и илюзорни. </w:t>
      </w:r>
      <w:r w:rsidR="003412A0" w:rsidRPr="00742CFB">
        <w:rPr>
          <w:rFonts w:ascii="Bookman Old Style" w:hAnsi="Bookman Old Style"/>
          <w:noProof/>
          <w:lang w:val="bg-BG" w:eastAsia="en-GB"/>
        </w:rPr>
        <w:t xml:space="preserve">Всъщност тук се докосваме до особеното българско разбиране за </w:t>
      </w:r>
      <w:r w:rsidR="004641C6" w:rsidRPr="00742CFB">
        <w:rPr>
          <w:rFonts w:ascii="Bookman Old Style" w:hAnsi="Bookman Old Style"/>
          <w:noProof/>
          <w:lang w:val="bg-BG" w:eastAsia="en-GB"/>
        </w:rPr>
        <w:t>гражданска свобода и „търпение“, което може да подведе много изследователи.</w:t>
      </w:r>
      <w:r w:rsidR="003412A0" w:rsidRPr="00742CFB">
        <w:rPr>
          <w:rFonts w:ascii="Bookman Old Style" w:hAnsi="Bookman Old Style"/>
          <w:noProof/>
          <w:lang w:val="bg-BG" w:eastAsia="en-GB"/>
        </w:rPr>
        <w:t xml:space="preserve"> Българите са </w:t>
      </w:r>
      <w:r w:rsidR="004641C6" w:rsidRPr="00742CFB">
        <w:rPr>
          <w:rFonts w:ascii="Bookman Old Style" w:hAnsi="Bookman Old Style"/>
          <w:noProof/>
          <w:lang w:val="bg-BG" w:eastAsia="en-GB"/>
        </w:rPr>
        <w:t>описвани от практически всички специалисти в областта на националната им култура</w:t>
      </w:r>
      <w:r w:rsidR="003412A0" w:rsidRPr="00742CFB">
        <w:rPr>
          <w:rFonts w:ascii="Bookman Old Style" w:hAnsi="Bookman Old Style"/>
          <w:noProof/>
          <w:lang w:val="bg-BG" w:eastAsia="en-GB"/>
        </w:rPr>
        <w:t xml:space="preserve"> като „търпелив народ“, но всъщност под покривалото на това търпение е налице доста трескаво поведение о</w:t>
      </w:r>
      <w:r w:rsidR="00E93B5F" w:rsidRPr="00742CFB">
        <w:rPr>
          <w:rFonts w:ascii="Bookman Old Style" w:hAnsi="Bookman Old Style"/>
          <w:noProof/>
          <w:lang w:val="bg-BG" w:eastAsia="en-GB"/>
        </w:rPr>
        <w:t>т типа на „поединичното спасяване</w:t>
      </w:r>
      <w:r w:rsidR="003412A0" w:rsidRPr="00742CFB">
        <w:rPr>
          <w:rFonts w:ascii="Bookman Old Style" w:hAnsi="Bookman Old Style"/>
          <w:noProof/>
          <w:lang w:val="bg-BG" w:eastAsia="en-GB"/>
        </w:rPr>
        <w:t>“</w:t>
      </w:r>
      <w:r w:rsidR="004641C6" w:rsidRPr="00742CFB">
        <w:rPr>
          <w:rFonts w:ascii="Bookman Old Style" w:hAnsi="Bookman Old Style"/>
          <w:noProof/>
          <w:lang w:val="bg-BG" w:eastAsia="en-GB"/>
        </w:rPr>
        <w:t>, действане и реагиране индивидуално или в малко групи. На практика т</w:t>
      </w:r>
      <w:r w:rsidR="005836F2" w:rsidRPr="00742CFB">
        <w:rPr>
          <w:rFonts w:ascii="Bookman Old Style" w:hAnsi="Bookman Old Style"/>
          <w:noProof/>
          <w:lang w:val="bg-BG" w:eastAsia="en-GB"/>
        </w:rPr>
        <w:t>у</w:t>
      </w:r>
      <w:r w:rsidR="004641C6" w:rsidRPr="00742CFB">
        <w:rPr>
          <w:rFonts w:ascii="Bookman Old Style" w:hAnsi="Bookman Old Style"/>
          <w:noProof/>
          <w:lang w:val="bg-BG" w:eastAsia="en-GB"/>
        </w:rPr>
        <w:t xml:space="preserve">к се вижда </w:t>
      </w:r>
      <w:r w:rsidR="005836F2" w:rsidRPr="00742CFB">
        <w:rPr>
          <w:rFonts w:ascii="Bookman Old Style" w:hAnsi="Bookman Old Style"/>
          <w:noProof/>
          <w:lang w:val="bg-BG" w:eastAsia="en-GB"/>
        </w:rPr>
        <w:t>и едно от следствията на българския индивидуализъм и на невъзможността д</w:t>
      </w:r>
      <w:r w:rsidR="004641C6" w:rsidRPr="00742CFB">
        <w:rPr>
          <w:rFonts w:ascii="Bookman Old Style" w:hAnsi="Bookman Old Style"/>
          <w:noProof/>
          <w:lang w:val="bg-BG" w:eastAsia="en-GB"/>
        </w:rPr>
        <w:t>а се прави общество</w:t>
      </w:r>
      <w:r w:rsidR="005836F2" w:rsidRPr="00742CFB">
        <w:rPr>
          <w:rFonts w:ascii="Bookman Old Style" w:hAnsi="Bookman Old Style"/>
          <w:noProof/>
          <w:lang w:val="bg-BG" w:eastAsia="en-GB"/>
        </w:rPr>
        <w:t xml:space="preserve"> в европейския смисъл на думата</w:t>
      </w:r>
      <w:r w:rsidR="003412A0" w:rsidRPr="00742CFB">
        <w:rPr>
          <w:rFonts w:ascii="Bookman Old Style" w:hAnsi="Bookman Old Style"/>
          <w:noProof/>
          <w:lang w:val="bg-BG" w:eastAsia="en-GB"/>
        </w:rPr>
        <w:t xml:space="preserve">. </w:t>
      </w:r>
      <w:r w:rsidR="005836F2" w:rsidRPr="00742CFB">
        <w:rPr>
          <w:rFonts w:ascii="Bookman Old Style" w:hAnsi="Bookman Old Style"/>
          <w:noProof/>
          <w:lang w:val="bg-BG" w:eastAsia="en-GB"/>
        </w:rPr>
        <w:t xml:space="preserve">Българското равнодушие относно гражданската свобода и труднопостижимото усещане за „ние“ като общество </w:t>
      </w:r>
      <w:r w:rsidR="003412A0" w:rsidRPr="00742CFB">
        <w:rPr>
          <w:rFonts w:ascii="Bookman Old Style" w:hAnsi="Bookman Old Style"/>
          <w:noProof/>
          <w:lang w:val="bg-BG" w:eastAsia="en-GB"/>
        </w:rPr>
        <w:t xml:space="preserve">замества колективното обществено поведение, характерно в значително по-голяма степен и за португалците, и за останалите страни в Европа. Резултатите за Португалия тук са интересни, защото </w:t>
      </w:r>
      <w:r w:rsidR="005836F2" w:rsidRPr="00742CFB">
        <w:rPr>
          <w:rFonts w:ascii="Bookman Old Style" w:hAnsi="Bookman Old Style"/>
          <w:noProof/>
          <w:lang w:val="bg-BG" w:eastAsia="en-GB"/>
        </w:rPr>
        <w:t xml:space="preserve">въпреки че </w:t>
      </w:r>
      <w:r w:rsidR="003A3742" w:rsidRPr="00742CFB">
        <w:rPr>
          <w:rFonts w:ascii="Bookman Old Style" w:hAnsi="Bookman Old Style"/>
          <w:noProof/>
          <w:lang w:val="bg-BG" w:eastAsia="en-GB"/>
        </w:rPr>
        <w:t>и при две</w:t>
      </w:r>
      <w:r w:rsidR="005836F2" w:rsidRPr="00742CFB">
        <w:rPr>
          <w:rFonts w:ascii="Bookman Old Style" w:hAnsi="Bookman Old Style"/>
          <w:noProof/>
          <w:lang w:val="bg-BG" w:eastAsia="en-GB"/>
        </w:rPr>
        <w:t>те нации работи едно свързващо г</w:t>
      </w:r>
      <w:r w:rsidR="003A3742" w:rsidRPr="00742CFB">
        <w:rPr>
          <w:rFonts w:ascii="Bookman Old Style" w:hAnsi="Bookman Old Style"/>
          <w:noProof/>
          <w:lang w:val="bg-BG" w:eastAsia="en-GB"/>
        </w:rPr>
        <w:t xml:space="preserve">и усещане за света и живота – </w:t>
      </w:r>
      <w:r w:rsidR="005836F2" w:rsidRPr="00742CFB">
        <w:rPr>
          <w:rFonts w:ascii="Bookman Old Style" w:hAnsi="Bookman Old Style"/>
          <w:noProof/>
          <w:lang w:val="bg-BG" w:eastAsia="en-GB"/>
        </w:rPr>
        <w:t>фатализмът (</w:t>
      </w:r>
      <w:r w:rsidR="003A3742" w:rsidRPr="00742CFB">
        <w:rPr>
          <w:rFonts w:ascii="Bookman Old Style" w:hAnsi="Bookman Old Style"/>
          <w:noProof/>
          <w:lang w:val="bg-BG" w:eastAsia="en-GB"/>
        </w:rPr>
        <w:t>характеристика, която в психологията на личността се нарича „локализация на контрола“</w:t>
      </w:r>
      <w:r w:rsidR="005836F2" w:rsidRPr="00742CFB">
        <w:rPr>
          <w:rFonts w:ascii="Bookman Old Style" w:hAnsi="Bookman Old Style"/>
          <w:noProof/>
          <w:lang w:val="bg-BG" w:eastAsia="en-GB"/>
        </w:rPr>
        <w:t>)</w:t>
      </w:r>
      <w:r w:rsidR="006D1402" w:rsidRPr="00742CFB">
        <w:rPr>
          <w:rFonts w:ascii="Bookman Old Style" w:hAnsi="Bookman Old Style"/>
          <w:noProof/>
          <w:lang w:val="bg-BG" w:eastAsia="en-GB"/>
        </w:rPr>
        <w:t xml:space="preserve">, </w:t>
      </w:r>
      <w:r w:rsidR="003A3742" w:rsidRPr="00742CFB">
        <w:rPr>
          <w:rFonts w:ascii="Bookman Old Style" w:hAnsi="Bookman Old Style"/>
          <w:noProof/>
          <w:lang w:val="bg-BG" w:eastAsia="en-GB"/>
        </w:rPr>
        <w:t>за предначерт</w:t>
      </w:r>
      <w:r w:rsidR="00E93B5F" w:rsidRPr="00742CFB">
        <w:rPr>
          <w:rFonts w:ascii="Bookman Old Style" w:hAnsi="Bookman Old Style"/>
          <w:noProof/>
          <w:lang w:val="bg-BG" w:eastAsia="en-GB"/>
        </w:rPr>
        <w:t>аност, за предопределеност, за с</w:t>
      </w:r>
      <w:r w:rsidR="003A3742" w:rsidRPr="00742CFB">
        <w:rPr>
          <w:rFonts w:ascii="Bookman Old Style" w:hAnsi="Bookman Old Style"/>
          <w:noProof/>
          <w:lang w:val="bg-BG" w:eastAsia="en-GB"/>
        </w:rPr>
        <w:t xml:space="preserve">ъдба, за сила по-голяма </w:t>
      </w:r>
      <w:r w:rsidR="005836F2" w:rsidRPr="00742CFB">
        <w:rPr>
          <w:rFonts w:ascii="Bookman Old Style" w:hAnsi="Bookman Old Style"/>
          <w:noProof/>
          <w:lang w:val="bg-BG" w:eastAsia="en-GB"/>
        </w:rPr>
        <w:t>от волята на човека или нацията, т</w:t>
      </w:r>
      <w:r w:rsidR="003A3742" w:rsidRPr="00742CFB">
        <w:rPr>
          <w:rFonts w:ascii="Bookman Old Style" w:hAnsi="Bookman Old Style"/>
          <w:noProof/>
          <w:lang w:val="bg-BG" w:eastAsia="en-GB"/>
        </w:rPr>
        <w:t xml:space="preserve">ова </w:t>
      </w:r>
      <w:r w:rsidR="00AB3B42" w:rsidRPr="00742CFB">
        <w:rPr>
          <w:rFonts w:ascii="Bookman Old Style" w:hAnsi="Bookman Old Style"/>
          <w:noProof/>
          <w:lang w:val="bg-BG" w:eastAsia="en-GB"/>
        </w:rPr>
        <w:t xml:space="preserve">не е пречка пред </w:t>
      </w:r>
      <w:r w:rsidR="005836F2" w:rsidRPr="00742CFB">
        <w:rPr>
          <w:rFonts w:ascii="Bookman Old Style" w:hAnsi="Bookman Old Style"/>
          <w:noProof/>
          <w:lang w:val="bg-BG" w:eastAsia="en-GB"/>
        </w:rPr>
        <w:t>португалското</w:t>
      </w:r>
      <w:r w:rsidR="00AB3B42" w:rsidRPr="00742CFB">
        <w:rPr>
          <w:rFonts w:ascii="Bookman Old Style" w:hAnsi="Bookman Old Style"/>
          <w:noProof/>
          <w:lang w:val="bg-BG" w:eastAsia="en-GB"/>
        </w:rPr>
        <w:t xml:space="preserve"> усещане за самоуправление, за</w:t>
      </w:r>
      <w:r w:rsidR="00E93B5F" w:rsidRPr="00742CFB">
        <w:rPr>
          <w:rFonts w:ascii="Bookman Old Style" w:hAnsi="Bookman Old Style"/>
          <w:noProof/>
          <w:lang w:val="bg-BG" w:eastAsia="en-GB"/>
        </w:rPr>
        <w:t xml:space="preserve"> възможност за самореализация, </w:t>
      </w:r>
      <w:r w:rsidR="00AB3B42" w:rsidRPr="00742CFB">
        <w:rPr>
          <w:rFonts w:ascii="Bookman Old Style" w:hAnsi="Bookman Old Style"/>
          <w:noProof/>
          <w:lang w:val="bg-BG" w:eastAsia="en-GB"/>
        </w:rPr>
        <w:t>гражданска с</w:t>
      </w:r>
      <w:r w:rsidR="00E93B5F" w:rsidRPr="00742CFB">
        <w:rPr>
          <w:rFonts w:ascii="Bookman Old Style" w:hAnsi="Bookman Old Style"/>
          <w:noProof/>
          <w:lang w:val="bg-BG" w:eastAsia="en-GB"/>
        </w:rPr>
        <w:t>вобода</w:t>
      </w:r>
      <w:r w:rsidR="00AB3B42" w:rsidRPr="00742CFB">
        <w:rPr>
          <w:rFonts w:ascii="Bookman Old Style" w:hAnsi="Bookman Old Style"/>
          <w:noProof/>
          <w:lang w:val="bg-BG" w:eastAsia="en-GB"/>
        </w:rPr>
        <w:t xml:space="preserve"> </w:t>
      </w:r>
      <w:r w:rsidR="00E93B5F" w:rsidRPr="00742CFB">
        <w:rPr>
          <w:rFonts w:ascii="Bookman Old Style" w:hAnsi="Bookman Old Style"/>
          <w:noProof/>
          <w:lang w:val="bg-BG" w:eastAsia="en-GB"/>
        </w:rPr>
        <w:t xml:space="preserve">и индивидуално достойнство. </w:t>
      </w:r>
    </w:p>
    <w:p w:rsidR="004641C6" w:rsidRPr="00742CFB" w:rsidRDefault="004641C6" w:rsidP="00742CFB">
      <w:pPr>
        <w:spacing w:after="0" w:line="360" w:lineRule="auto"/>
        <w:ind w:firstLine="360"/>
        <w:rPr>
          <w:rFonts w:ascii="Bookman Old Style" w:hAnsi="Bookman Old Style"/>
          <w:noProof/>
          <w:lang w:val="bg-BG" w:eastAsia="en-GB"/>
        </w:rPr>
      </w:pPr>
    </w:p>
    <w:p w:rsidR="00AB3B42" w:rsidRPr="00742CFB" w:rsidRDefault="00AB3B42" w:rsidP="00742CFB">
      <w:pPr>
        <w:spacing w:after="0" w:line="360" w:lineRule="auto"/>
        <w:ind w:firstLine="360"/>
        <w:rPr>
          <w:rFonts w:ascii="Bookman Old Style" w:hAnsi="Bookman Old Style"/>
          <w:i/>
          <w:noProof/>
          <w:lang w:val="bg-BG" w:eastAsia="en-GB"/>
        </w:rPr>
      </w:pPr>
      <w:r w:rsidRPr="00742CFB">
        <w:rPr>
          <w:rFonts w:ascii="Bookman Old Style" w:hAnsi="Bookman Old Style"/>
          <w:i/>
          <w:noProof/>
          <w:lang w:val="bg-BG" w:eastAsia="en-GB"/>
        </w:rPr>
        <w:t xml:space="preserve">Графика </w:t>
      </w:r>
      <w:r w:rsidR="008A4106" w:rsidRPr="00742CFB">
        <w:rPr>
          <w:rFonts w:ascii="Bookman Old Style" w:hAnsi="Bookman Old Style"/>
          <w:i/>
          <w:noProof/>
          <w:lang w:val="bg-BG" w:eastAsia="en-GB"/>
        </w:rPr>
        <w:t>8</w:t>
      </w:r>
      <w:r w:rsidRPr="00742CFB">
        <w:rPr>
          <w:rFonts w:ascii="Bookman Old Style" w:hAnsi="Bookman Old Style"/>
          <w:i/>
          <w:noProof/>
          <w:lang w:val="bg-BG" w:eastAsia="en-GB"/>
        </w:rPr>
        <w:t>. Добронамереност</w:t>
      </w:r>
    </w:p>
    <w:p w:rsidR="00AB3B42" w:rsidRPr="00742CFB" w:rsidRDefault="00900FA8" w:rsidP="00742CFB">
      <w:pPr>
        <w:spacing w:after="0" w:line="360" w:lineRule="auto"/>
        <w:ind w:firstLine="360"/>
        <w:rPr>
          <w:rFonts w:ascii="Bookman Old Style" w:hAnsi="Bookman Old Style"/>
          <w:noProof/>
          <w:lang w:val="bg-BG" w:eastAsia="en-GB"/>
        </w:rPr>
      </w:pPr>
      <w:r w:rsidRPr="003878EB">
        <w:rPr>
          <w:noProof/>
          <w:lang w:eastAsia="en-GB"/>
        </w:rPr>
        <w:lastRenderedPageBreak/>
        <w:drawing>
          <wp:inline distT="0" distB="0" distL="0" distR="0" wp14:anchorId="4005B8A5" wp14:editId="3689566D">
            <wp:extent cx="4869180" cy="5295900"/>
            <wp:effectExtent l="0" t="0" r="762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3B42" w:rsidRPr="00742CFB" w:rsidRDefault="00AB3B42" w:rsidP="00742CFB">
      <w:pPr>
        <w:spacing w:after="0" w:line="360" w:lineRule="auto"/>
        <w:ind w:firstLine="360"/>
        <w:rPr>
          <w:rFonts w:ascii="Bookman Old Style" w:hAnsi="Bookman Old Style"/>
          <w:noProof/>
          <w:lang w:val="bg-BG" w:eastAsia="en-GB"/>
        </w:rPr>
      </w:pPr>
    </w:p>
    <w:p w:rsidR="00AB3B42" w:rsidRPr="00742CFB" w:rsidRDefault="008A4106" w:rsidP="00742CFB">
      <w:pPr>
        <w:spacing w:after="0" w:line="360" w:lineRule="auto"/>
        <w:ind w:firstLine="360"/>
        <w:rPr>
          <w:rFonts w:ascii="Bookman Old Style" w:hAnsi="Bookman Old Style"/>
          <w:i/>
          <w:noProof/>
          <w:lang w:val="bg-BG" w:eastAsia="en-GB"/>
        </w:rPr>
      </w:pPr>
      <w:r w:rsidRPr="00742CFB">
        <w:rPr>
          <w:rFonts w:ascii="Bookman Old Style" w:hAnsi="Bookman Old Style"/>
          <w:i/>
          <w:noProof/>
          <w:lang w:val="bg-BG" w:eastAsia="en-GB"/>
        </w:rPr>
        <w:t>Графика 9</w:t>
      </w:r>
      <w:r w:rsidR="00AB3B42" w:rsidRPr="00742CFB">
        <w:rPr>
          <w:rFonts w:ascii="Bookman Old Style" w:hAnsi="Bookman Old Style"/>
          <w:i/>
          <w:noProof/>
          <w:lang w:val="bg-BG" w:eastAsia="en-GB"/>
        </w:rPr>
        <w:t>. Универсализъм</w:t>
      </w:r>
    </w:p>
    <w:p w:rsidR="00AB3B42" w:rsidRPr="00742CFB" w:rsidRDefault="00B019F7" w:rsidP="00742CFB">
      <w:pPr>
        <w:spacing w:after="0" w:line="360" w:lineRule="auto"/>
        <w:ind w:firstLine="360"/>
        <w:rPr>
          <w:rFonts w:ascii="Bookman Old Style" w:hAnsi="Bookman Old Style"/>
          <w:noProof/>
          <w:lang w:val="bg-BG" w:eastAsia="en-GB"/>
        </w:rPr>
      </w:pPr>
      <w:r w:rsidRPr="003878EB">
        <w:rPr>
          <w:noProof/>
          <w:lang w:eastAsia="en-GB"/>
        </w:rPr>
        <w:lastRenderedPageBreak/>
        <w:drawing>
          <wp:inline distT="0" distB="0" distL="0" distR="0" wp14:anchorId="47CCE383" wp14:editId="1A40F701">
            <wp:extent cx="4876800" cy="4716780"/>
            <wp:effectExtent l="0" t="0" r="0" b="76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3B42" w:rsidRPr="00742CFB" w:rsidRDefault="00AB3B42" w:rsidP="00742CFB">
      <w:pPr>
        <w:spacing w:after="0" w:line="360" w:lineRule="auto"/>
        <w:ind w:firstLine="360"/>
        <w:rPr>
          <w:rFonts w:ascii="Bookman Old Style" w:hAnsi="Bookman Old Style"/>
          <w:noProof/>
          <w:lang w:val="bg-BG" w:eastAsia="en-GB"/>
        </w:rPr>
      </w:pPr>
    </w:p>
    <w:p w:rsidR="00360BB7" w:rsidRDefault="00360BB7" w:rsidP="00742CFB">
      <w:pPr>
        <w:spacing w:after="0" w:line="360" w:lineRule="auto"/>
        <w:ind w:firstLine="720"/>
        <w:rPr>
          <w:rFonts w:ascii="Bookman Old Style" w:hAnsi="Bookman Old Style"/>
          <w:noProof/>
          <w:lang w:val="bg-BG" w:eastAsia="en-GB"/>
        </w:rPr>
      </w:pPr>
      <w:r w:rsidRPr="00742CFB">
        <w:rPr>
          <w:rFonts w:ascii="Bookman Old Style" w:hAnsi="Bookman Old Style"/>
          <w:noProof/>
          <w:lang w:val="bg-BG" w:eastAsia="en-GB"/>
        </w:rPr>
        <w:t>В модела има две нива на ценности, описващи отношението на човека към благоденствието на други хора – малко близки други (добронамереност</w:t>
      </w:r>
      <w:r w:rsidR="008A4106" w:rsidRPr="00742CFB">
        <w:rPr>
          <w:rFonts w:ascii="Bookman Old Style" w:hAnsi="Bookman Old Style"/>
          <w:noProof/>
          <w:lang w:val="bg-BG" w:eastAsia="en-GB"/>
        </w:rPr>
        <w:t>, графика 8</w:t>
      </w:r>
      <w:r w:rsidRPr="00742CFB">
        <w:rPr>
          <w:rFonts w:ascii="Bookman Old Style" w:hAnsi="Bookman Old Style"/>
          <w:noProof/>
          <w:lang w:val="bg-BG" w:eastAsia="en-GB"/>
        </w:rPr>
        <w:t>) и по-широк кръг други (квартал, град, нация, човечество – универсализъм</w:t>
      </w:r>
      <w:r w:rsidR="008A4106" w:rsidRPr="00742CFB">
        <w:rPr>
          <w:rFonts w:ascii="Bookman Old Style" w:hAnsi="Bookman Old Style"/>
          <w:noProof/>
          <w:lang w:val="bg-BG" w:eastAsia="en-GB"/>
        </w:rPr>
        <w:t>, графика 9</w:t>
      </w:r>
      <w:r w:rsidRPr="00742CFB">
        <w:rPr>
          <w:rFonts w:ascii="Bookman Old Style" w:hAnsi="Bookman Old Style"/>
          <w:noProof/>
          <w:lang w:val="bg-BG" w:eastAsia="en-GB"/>
        </w:rPr>
        <w:t xml:space="preserve">). Ако по първото сме „близнаци“, по второто португалците са доста по-универсалистични (общо добронамерени, загрижени за по-широк кръг други хора) от нас. </w:t>
      </w:r>
      <w:r w:rsidR="00912F87" w:rsidRPr="00742CFB">
        <w:rPr>
          <w:rFonts w:ascii="Bookman Old Style" w:hAnsi="Bookman Old Style"/>
          <w:noProof/>
          <w:lang w:val="bg-BG" w:eastAsia="en-GB"/>
        </w:rPr>
        <w:t>Което означава и по-позитивно настроени към хората въобще. И двете нации демонстрират сравнително високи равнища на толерантност към другия и към различието, но в случая е налице предпоставка за по-толерантни реакции от страна на португалците. Допълнителен инте</w:t>
      </w:r>
      <w:r w:rsidR="00E93B5F" w:rsidRPr="00742CFB">
        <w:rPr>
          <w:rFonts w:ascii="Bookman Old Style" w:hAnsi="Bookman Old Style"/>
          <w:noProof/>
          <w:lang w:val="bg-BG" w:eastAsia="en-GB"/>
        </w:rPr>
        <w:t xml:space="preserve">ресен и принципно подминаван въпрос, който тук ще </w:t>
      </w:r>
      <w:r w:rsidR="00912F87" w:rsidRPr="00742CFB">
        <w:rPr>
          <w:rFonts w:ascii="Bookman Old Style" w:hAnsi="Bookman Old Style"/>
          <w:noProof/>
          <w:lang w:val="bg-BG" w:eastAsia="en-GB"/>
        </w:rPr>
        <w:t>засегнем</w:t>
      </w:r>
      <w:r w:rsidR="00E93B5F" w:rsidRPr="00742CFB">
        <w:rPr>
          <w:rFonts w:ascii="Bookman Old Style" w:hAnsi="Bookman Old Style"/>
          <w:noProof/>
          <w:lang w:val="bg-BG" w:eastAsia="en-GB"/>
        </w:rPr>
        <w:t xml:space="preserve"> само мимоходом</w:t>
      </w:r>
      <w:r w:rsidR="00912F87" w:rsidRPr="00742CFB">
        <w:rPr>
          <w:rFonts w:ascii="Bookman Old Style" w:hAnsi="Bookman Old Style"/>
          <w:noProof/>
          <w:lang w:val="bg-BG" w:eastAsia="en-GB"/>
        </w:rPr>
        <w:t xml:space="preserve">, е какво точно е толерантност и за толерантност към какво точно различие става дума. </w:t>
      </w:r>
      <w:r w:rsidR="00E93B5F" w:rsidRPr="00742CFB">
        <w:rPr>
          <w:rFonts w:ascii="Bookman Old Style" w:hAnsi="Bookman Old Style"/>
          <w:noProof/>
          <w:lang w:val="bg-BG" w:eastAsia="en-GB"/>
        </w:rPr>
        <w:t xml:space="preserve">Може би българската толерантност е висока към различия, приемани за второстепенни, не толкова значими, като например вероизповеданието, и далеч по-ниска към характеристики, приемани за по-важни, като например сексуалната ориентация. Всъщност това е специфика, </w:t>
      </w:r>
      <w:r w:rsidR="00E93B5F" w:rsidRPr="00742CFB">
        <w:rPr>
          <w:rFonts w:ascii="Bookman Old Style" w:hAnsi="Bookman Old Style"/>
          <w:noProof/>
          <w:lang w:val="bg-BG" w:eastAsia="en-GB"/>
        </w:rPr>
        <w:lastRenderedPageBreak/>
        <w:t xml:space="preserve">характерна и за португалците – консервативни в много отношения, но далеч по-пасивни в своята консервативност. </w:t>
      </w:r>
    </w:p>
    <w:p w:rsidR="00742CFB" w:rsidRPr="00742CFB" w:rsidRDefault="00742CFB" w:rsidP="00742CFB">
      <w:pPr>
        <w:spacing w:after="0" w:line="360" w:lineRule="auto"/>
        <w:ind w:firstLine="720"/>
        <w:rPr>
          <w:rFonts w:ascii="Bookman Old Style" w:hAnsi="Bookman Old Style"/>
          <w:noProof/>
          <w:lang w:val="bg-BG" w:eastAsia="en-GB"/>
        </w:rPr>
      </w:pPr>
    </w:p>
    <w:p w:rsidR="00AB3B42" w:rsidRPr="00742CFB" w:rsidRDefault="008A4106" w:rsidP="00742CFB">
      <w:pPr>
        <w:spacing w:after="0" w:line="360" w:lineRule="auto"/>
        <w:ind w:firstLine="720"/>
        <w:rPr>
          <w:rFonts w:ascii="Bookman Old Style" w:hAnsi="Bookman Old Style"/>
          <w:i/>
          <w:noProof/>
          <w:lang w:val="bg-BG" w:eastAsia="en-GB"/>
        </w:rPr>
      </w:pPr>
      <w:r w:rsidRPr="00742CFB">
        <w:rPr>
          <w:rFonts w:ascii="Bookman Old Style" w:hAnsi="Bookman Old Style"/>
          <w:i/>
          <w:noProof/>
          <w:lang w:val="bg-BG" w:eastAsia="en-GB"/>
        </w:rPr>
        <w:t>Графика 10</w:t>
      </w:r>
      <w:r w:rsidR="00AB3B42" w:rsidRPr="00742CFB">
        <w:rPr>
          <w:rFonts w:ascii="Bookman Old Style" w:hAnsi="Bookman Old Style"/>
          <w:i/>
          <w:noProof/>
          <w:lang w:val="bg-BG" w:eastAsia="en-GB"/>
        </w:rPr>
        <w:t>. Традиционализъм</w:t>
      </w:r>
    </w:p>
    <w:p w:rsidR="00AB3B42" w:rsidRPr="00742CFB" w:rsidRDefault="00B019F7" w:rsidP="00742CFB">
      <w:pPr>
        <w:spacing w:after="0" w:line="360" w:lineRule="auto"/>
        <w:ind w:firstLine="720"/>
        <w:rPr>
          <w:rFonts w:ascii="Bookman Old Style" w:hAnsi="Bookman Old Style"/>
          <w:noProof/>
          <w:lang w:val="bg-BG" w:eastAsia="en-GB"/>
        </w:rPr>
      </w:pPr>
      <w:r w:rsidRPr="003878EB">
        <w:rPr>
          <w:noProof/>
          <w:lang w:eastAsia="en-GB"/>
        </w:rPr>
        <w:drawing>
          <wp:inline distT="0" distB="0" distL="0" distR="0" wp14:anchorId="16457BBC" wp14:editId="02A88DE1">
            <wp:extent cx="4861560" cy="4815840"/>
            <wp:effectExtent l="0" t="0" r="15240" b="381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3B42" w:rsidRPr="00742CFB" w:rsidRDefault="00AB3B42" w:rsidP="00742CFB">
      <w:pPr>
        <w:spacing w:after="0" w:line="360" w:lineRule="auto"/>
        <w:ind w:firstLine="720"/>
        <w:rPr>
          <w:rFonts w:ascii="Bookman Old Style" w:hAnsi="Bookman Old Style"/>
          <w:noProof/>
          <w:lang w:val="bg-BG" w:eastAsia="en-GB"/>
        </w:rPr>
      </w:pPr>
    </w:p>
    <w:p w:rsidR="00AB3B42" w:rsidRPr="00742CFB" w:rsidRDefault="00AB3B42" w:rsidP="00742CFB">
      <w:pPr>
        <w:spacing w:after="0" w:line="360" w:lineRule="auto"/>
        <w:ind w:firstLine="720"/>
        <w:rPr>
          <w:rFonts w:ascii="Bookman Old Style" w:hAnsi="Bookman Old Style"/>
          <w:noProof/>
          <w:lang w:val="bg-BG" w:eastAsia="en-GB"/>
        </w:rPr>
      </w:pPr>
    </w:p>
    <w:p w:rsidR="00AB3B42" w:rsidRPr="00742CFB" w:rsidRDefault="00725258" w:rsidP="00742CFB">
      <w:pPr>
        <w:spacing w:after="0" w:line="360" w:lineRule="auto"/>
        <w:ind w:firstLine="720"/>
        <w:rPr>
          <w:rFonts w:ascii="Bookman Old Style" w:hAnsi="Bookman Old Style"/>
          <w:lang w:val="bg-BG"/>
        </w:rPr>
      </w:pPr>
      <w:r w:rsidRPr="00742CFB">
        <w:rPr>
          <w:rFonts w:ascii="Bookman Old Style" w:hAnsi="Bookman Old Style"/>
          <w:lang w:val="bg-BG"/>
        </w:rPr>
        <w:t>И двете нации с</w:t>
      </w:r>
      <w:r w:rsidR="00AB3B42" w:rsidRPr="00742CFB">
        <w:rPr>
          <w:rFonts w:ascii="Bookman Old Style" w:hAnsi="Bookman Old Style"/>
          <w:lang w:val="bg-BG"/>
        </w:rPr>
        <w:t>а подчерта</w:t>
      </w:r>
      <w:r w:rsidR="008A4106" w:rsidRPr="00742CFB">
        <w:rPr>
          <w:rFonts w:ascii="Bookman Old Style" w:hAnsi="Bookman Old Style"/>
          <w:lang w:val="bg-BG"/>
        </w:rPr>
        <w:t xml:space="preserve">но </w:t>
      </w:r>
      <w:proofErr w:type="spellStart"/>
      <w:r w:rsidR="008A4106" w:rsidRPr="00742CFB">
        <w:rPr>
          <w:rFonts w:ascii="Bookman Old Style" w:hAnsi="Bookman Old Style"/>
          <w:lang w:val="bg-BG"/>
        </w:rPr>
        <w:t>традиционалистични</w:t>
      </w:r>
      <w:proofErr w:type="spellEnd"/>
      <w:r w:rsidR="008A4106" w:rsidRPr="00742CFB">
        <w:rPr>
          <w:rFonts w:ascii="Bookman Old Style" w:hAnsi="Bookman Old Style"/>
          <w:lang w:val="bg-BG"/>
        </w:rPr>
        <w:t xml:space="preserve"> (Графика 10</w:t>
      </w:r>
      <w:r w:rsidR="00AB3B42" w:rsidRPr="00742CFB">
        <w:rPr>
          <w:rFonts w:ascii="Bookman Old Style" w:hAnsi="Bookman Old Style"/>
          <w:lang w:val="bg-BG"/>
        </w:rPr>
        <w:t>)</w:t>
      </w:r>
      <w:r w:rsidRPr="00742CFB">
        <w:rPr>
          <w:rFonts w:ascii="Bookman Old Style" w:hAnsi="Bookman Old Style"/>
          <w:lang w:val="bg-BG"/>
        </w:rPr>
        <w:t xml:space="preserve"> Самочувствието им се изгражда по-скоро върху миналото. Намират усещане за повече сигурност, придържайки се към традициите, ритуалите, провереното през годините и вековете. </w:t>
      </w:r>
      <w:r w:rsidR="006D1402" w:rsidRPr="00742CFB">
        <w:rPr>
          <w:rFonts w:ascii="Bookman Old Style" w:hAnsi="Bookman Old Style"/>
          <w:lang w:val="bg-BG"/>
        </w:rPr>
        <w:t xml:space="preserve">При това, обаче, </w:t>
      </w:r>
      <w:r w:rsidRPr="00742CFB">
        <w:rPr>
          <w:rFonts w:ascii="Bookman Old Style" w:hAnsi="Bookman Old Style"/>
          <w:lang w:val="bg-BG"/>
        </w:rPr>
        <w:t>стремежът към сигурност на българ</w:t>
      </w:r>
      <w:r w:rsidR="00792537" w:rsidRPr="00742CFB">
        <w:rPr>
          <w:rFonts w:ascii="Bookman Old Style" w:hAnsi="Bookman Old Style"/>
          <w:lang w:val="bg-BG"/>
        </w:rPr>
        <w:t xml:space="preserve">ите е все пак </w:t>
      </w:r>
      <w:r w:rsidRPr="00742CFB">
        <w:rPr>
          <w:rFonts w:ascii="Bookman Old Style" w:hAnsi="Bookman Old Style"/>
          <w:lang w:val="bg-BG"/>
        </w:rPr>
        <w:t xml:space="preserve">по-отчетлив. </w:t>
      </w:r>
      <w:r w:rsidR="00792537" w:rsidRPr="00742CFB">
        <w:rPr>
          <w:rFonts w:ascii="Bookman Old Style" w:hAnsi="Bookman Old Style"/>
          <w:lang w:val="bg-BG"/>
        </w:rPr>
        <w:t xml:space="preserve">И във връзка с това - привързаността </w:t>
      </w:r>
      <w:r w:rsidR="006D1402" w:rsidRPr="00742CFB">
        <w:rPr>
          <w:rFonts w:ascii="Bookman Old Style" w:hAnsi="Bookman Old Style"/>
          <w:lang w:val="bg-BG"/>
        </w:rPr>
        <w:t xml:space="preserve">им </w:t>
      </w:r>
      <w:r w:rsidR="00792537" w:rsidRPr="00742CFB">
        <w:rPr>
          <w:rFonts w:ascii="Bookman Old Style" w:hAnsi="Bookman Old Style"/>
          <w:lang w:val="bg-BG"/>
        </w:rPr>
        <w:t xml:space="preserve">към традициите и ритуалите – също (мартеници, фолклор, ритуали по празници). </w:t>
      </w:r>
      <w:r w:rsidR="00912F87" w:rsidRPr="00742CFB">
        <w:rPr>
          <w:rFonts w:ascii="Bookman Old Style" w:hAnsi="Bookman Old Style"/>
          <w:lang w:val="bg-BG"/>
        </w:rPr>
        <w:t xml:space="preserve">Да си привързан към традициите и провереното е, при британците, да речем, инструмент за обосновка на статуквото, за изграждане на самочувствие. Тук тези традиции са </w:t>
      </w:r>
      <w:r w:rsidR="006D1402" w:rsidRPr="00742CFB">
        <w:rPr>
          <w:rFonts w:ascii="Bookman Old Style" w:hAnsi="Bookman Old Style"/>
          <w:lang w:val="bg-BG"/>
        </w:rPr>
        <w:t xml:space="preserve">колкото въпрос на самоопределяне, толкова и една от </w:t>
      </w:r>
      <w:r w:rsidR="00912F87" w:rsidRPr="00742CFB">
        <w:rPr>
          <w:rFonts w:ascii="Bookman Old Style" w:hAnsi="Bookman Old Style"/>
          <w:lang w:val="bg-BG"/>
        </w:rPr>
        <w:t xml:space="preserve">индикациите за стремежа към сигурност, спокойствие и ред. Което на свой ред </w:t>
      </w:r>
      <w:r w:rsidR="00912F87" w:rsidRPr="00742CFB">
        <w:rPr>
          <w:rFonts w:ascii="Bookman Old Style" w:hAnsi="Bookman Old Style"/>
          <w:lang w:val="bg-BG"/>
        </w:rPr>
        <w:lastRenderedPageBreak/>
        <w:t>повдига въпроса защо и по какви линии и двете нации са усещали тревожна липса на сигурност в дълги периоди от време.</w:t>
      </w:r>
    </w:p>
    <w:p w:rsidR="00725258" w:rsidRPr="00742CFB" w:rsidRDefault="00912F87" w:rsidP="00742CFB">
      <w:pPr>
        <w:spacing w:after="0" w:line="360" w:lineRule="auto"/>
        <w:ind w:firstLine="720"/>
        <w:rPr>
          <w:rFonts w:ascii="Bookman Old Style" w:hAnsi="Bookman Old Style"/>
          <w:lang w:val="bg-BG"/>
        </w:rPr>
      </w:pPr>
      <w:r w:rsidRPr="00742CFB">
        <w:rPr>
          <w:rFonts w:ascii="Bookman Old Style" w:hAnsi="Bookman Old Style"/>
          <w:lang w:val="bg-BG"/>
        </w:rPr>
        <w:t>Едни от</w:t>
      </w:r>
      <w:r w:rsidR="006D1402" w:rsidRPr="00742CFB">
        <w:rPr>
          <w:rFonts w:ascii="Bookman Old Style" w:hAnsi="Bookman Old Style"/>
          <w:lang w:val="bg-BG"/>
        </w:rPr>
        <w:t xml:space="preserve"> по</w:t>
      </w:r>
      <w:r w:rsidR="00725258" w:rsidRPr="00742CFB">
        <w:rPr>
          <w:rFonts w:ascii="Bookman Old Style" w:hAnsi="Bookman Old Style"/>
          <w:lang w:val="bg-BG"/>
        </w:rPr>
        <w:t xml:space="preserve">-големите различия </w:t>
      </w:r>
      <w:r w:rsidR="006D1402" w:rsidRPr="00742CFB">
        <w:rPr>
          <w:rFonts w:ascii="Bookman Old Style" w:hAnsi="Bookman Old Style"/>
          <w:lang w:val="bg-BG"/>
        </w:rPr>
        <w:t xml:space="preserve">между българи и португалци </w:t>
      </w:r>
      <w:r w:rsidR="00725258" w:rsidRPr="00742CFB">
        <w:rPr>
          <w:rFonts w:ascii="Bookman Old Style" w:hAnsi="Bookman Old Style"/>
          <w:lang w:val="bg-BG"/>
        </w:rPr>
        <w:t>са в полетата на конформизма</w:t>
      </w:r>
      <w:r w:rsidR="008A4106" w:rsidRPr="00742CFB">
        <w:rPr>
          <w:rFonts w:ascii="Bookman Old Style" w:hAnsi="Bookman Old Style"/>
          <w:lang w:val="bg-BG"/>
        </w:rPr>
        <w:t>, показан на графика 11</w:t>
      </w:r>
      <w:r w:rsidR="00AB3B42" w:rsidRPr="00742CFB">
        <w:rPr>
          <w:rFonts w:ascii="Bookman Old Style" w:hAnsi="Bookman Old Style"/>
          <w:lang w:val="bg-BG"/>
        </w:rPr>
        <w:t>,</w:t>
      </w:r>
      <w:r w:rsidR="00725258" w:rsidRPr="00742CFB">
        <w:rPr>
          <w:rFonts w:ascii="Bookman Old Style" w:hAnsi="Bookman Old Style"/>
          <w:lang w:val="bg-BG"/>
        </w:rPr>
        <w:t xml:space="preserve"> и хедонизма </w:t>
      </w:r>
      <w:r w:rsidR="00AB3B42" w:rsidRPr="00742CFB">
        <w:rPr>
          <w:rFonts w:ascii="Bookman Old Style" w:hAnsi="Bookman Old Style"/>
          <w:lang w:val="bg-BG"/>
        </w:rPr>
        <w:t xml:space="preserve">– графика </w:t>
      </w:r>
      <w:r w:rsidR="008A4106" w:rsidRPr="00742CFB">
        <w:rPr>
          <w:rFonts w:ascii="Bookman Old Style" w:hAnsi="Bookman Old Style"/>
          <w:lang w:val="bg-BG"/>
        </w:rPr>
        <w:t>12</w:t>
      </w:r>
      <w:r w:rsidR="00C921B5" w:rsidRPr="00742CFB">
        <w:rPr>
          <w:rFonts w:ascii="Bookman Old Style" w:hAnsi="Bookman Old Style"/>
          <w:lang w:val="bg-BG"/>
        </w:rPr>
        <w:t xml:space="preserve">.  Показателите и за двете нации са много близки, но все пак българите са по-подвластни на притеснението </w:t>
      </w:r>
      <w:r w:rsidR="006D1402" w:rsidRPr="00742CFB">
        <w:rPr>
          <w:rFonts w:ascii="Bookman Old Style" w:hAnsi="Bookman Old Style"/>
          <w:lang w:val="bg-BG"/>
        </w:rPr>
        <w:t>„</w:t>
      </w:r>
      <w:r w:rsidR="00C921B5" w:rsidRPr="00742CFB">
        <w:rPr>
          <w:rFonts w:ascii="Bookman Old Style" w:hAnsi="Bookman Old Style"/>
          <w:lang w:val="bg-BG"/>
        </w:rPr>
        <w:t>какво ще си кажат хората</w:t>
      </w:r>
      <w:r w:rsidR="006D1402" w:rsidRPr="00742CFB">
        <w:rPr>
          <w:rFonts w:ascii="Bookman Old Style" w:hAnsi="Bookman Old Style"/>
          <w:lang w:val="bg-BG"/>
        </w:rPr>
        <w:t xml:space="preserve">“.  А по отношение на хедонизма, </w:t>
      </w:r>
      <w:r w:rsidR="00725258" w:rsidRPr="00742CFB">
        <w:rPr>
          <w:rFonts w:ascii="Bookman Old Style" w:hAnsi="Bookman Old Style"/>
          <w:lang w:val="bg-BG"/>
        </w:rPr>
        <w:t xml:space="preserve">португалците умеят повече да се радват на </w:t>
      </w:r>
      <w:r w:rsidR="00792537" w:rsidRPr="00742CFB">
        <w:rPr>
          <w:rFonts w:ascii="Bookman Old Style" w:hAnsi="Bookman Old Style"/>
          <w:lang w:val="bg-BG"/>
        </w:rPr>
        <w:t xml:space="preserve">простите радости на </w:t>
      </w:r>
      <w:r w:rsidR="00725258" w:rsidRPr="00742CFB">
        <w:rPr>
          <w:rFonts w:ascii="Bookman Old Style" w:hAnsi="Bookman Old Style"/>
          <w:lang w:val="bg-BG"/>
        </w:rPr>
        <w:t>живота</w:t>
      </w:r>
      <w:r w:rsidR="00792537" w:rsidRPr="00742CFB">
        <w:rPr>
          <w:rFonts w:ascii="Bookman Old Style" w:hAnsi="Bookman Old Style"/>
          <w:lang w:val="bg-BG"/>
        </w:rPr>
        <w:t>, макар че и те са далеч от най-добрите в това направление в Европа</w:t>
      </w:r>
      <w:r w:rsidR="00725258" w:rsidRPr="00742CFB">
        <w:rPr>
          <w:rFonts w:ascii="Bookman Old Style" w:hAnsi="Bookman Old Style"/>
          <w:lang w:val="bg-BG"/>
        </w:rPr>
        <w:t xml:space="preserve">. </w:t>
      </w:r>
    </w:p>
    <w:p w:rsidR="006D1402" w:rsidRPr="00742CFB" w:rsidRDefault="006D1402" w:rsidP="00742CFB">
      <w:pPr>
        <w:spacing w:after="0" w:line="360" w:lineRule="auto"/>
        <w:ind w:firstLine="720"/>
        <w:rPr>
          <w:rFonts w:ascii="Bookman Old Style" w:hAnsi="Bookman Old Style"/>
          <w:lang w:val="bg-BG"/>
        </w:rPr>
      </w:pPr>
    </w:p>
    <w:p w:rsidR="00AB3B42" w:rsidRPr="00742CFB" w:rsidRDefault="008A4106" w:rsidP="00742CFB">
      <w:pPr>
        <w:spacing w:after="0" w:line="360" w:lineRule="auto"/>
        <w:ind w:firstLine="720"/>
        <w:rPr>
          <w:rFonts w:ascii="Bookman Old Style" w:hAnsi="Bookman Old Style"/>
          <w:i/>
          <w:lang w:val="bg-BG"/>
        </w:rPr>
      </w:pPr>
      <w:r w:rsidRPr="00742CFB">
        <w:rPr>
          <w:rFonts w:ascii="Bookman Old Style" w:hAnsi="Bookman Old Style"/>
          <w:i/>
          <w:lang w:val="bg-BG"/>
        </w:rPr>
        <w:t>Графика 11</w:t>
      </w:r>
      <w:r w:rsidR="00AB3B42" w:rsidRPr="00742CFB">
        <w:rPr>
          <w:rFonts w:ascii="Bookman Old Style" w:hAnsi="Bookman Old Style"/>
          <w:i/>
          <w:lang w:val="bg-BG"/>
        </w:rPr>
        <w:t>. Конформизъм</w:t>
      </w:r>
    </w:p>
    <w:p w:rsidR="00AB3B42" w:rsidRPr="00742CFB" w:rsidRDefault="00B019F7" w:rsidP="00742CFB">
      <w:pPr>
        <w:spacing w:after="0" w:line="360" w:lineRule="auto"/>
        <w:ind w:firstLine="720"/>
        <w:rPr>
          <w:rFonts w:ascii="Bookman Old Style" w:hAnsi="Bookman Old Style"/>
          <w:lang w:val="bg-BG"/>
        </w:rPr>
      </w:pPr>
      <w:r w:rsidRPr="003878EB">
        <w:rPr>
          <w:noProof/>
          <w:lang w:eastAsia="en-GB"/>
        </w:rPr>
        <w:drawing>
          <wp:inline distT="0" distB="0" distL="0" distR="0" wp14:anchorId="720EC7C5" wp14:editId="3C12C7B4">
            <wp:extent cx="4884420" cy="5334000"/>
            <wp:effectExtent l="0" t="0" r="1143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3B42" w:rsidRPr="00742CFB" w:rsidRDefault="00AB3B42" w:rsidP="00742CFB">
      <w:pPr>
        <w:spacing w:after="0" w:line="360" w:lineRule="auto"/>
        <w:ind w:firstLine="720"/>
        <w:rPr>
          <w:rFonts w:ascii="Bookman Old Style" w:hAnsi="Bookman Old Style"/>
          <w:lang w:val="bg-BG"/>
        </w:rPr>
      </w:pPr>
    </w:p>
    <w:p w:rsidR="00AB3B42" w:rsidRPr="00742CFB" w:rsidRDefault="00AB3B42" w:rsidP="00742CFB">
      <w:pPr>
        <w:spacing w:after="0" w:line="360" w:lineRule="auto"/>
        <w:ind w:firstLine="720"/>
        <w:rPr>
          <w:rFonts w:ascii="Bookman Old Style" w:hAnsi="Bookman Old Style"/>
          <w:lang w:val="bg-BG"/>
        </w:rPr>
      </w:pPr>
    </w:p>
    <w:p w:rsidR="00AB3B42" w:rsidRPr="00742CFB" w:rsidRDefault="008A4106" w:rsidP="00742CFB">
      <w:pPr>
        <w:spacing w:after="0" w:line="360" w:lineRule="auto"/>
        <w:ind w:firstLine="720"/>
        <w:rPr>
          <w:rFonts w:ascii="Bookman Old Style" w:hAnsi="Bookman Old Style"/>
          <w:i/>
          <w:lang w:val="bg-BG"/>
        </w:rPr>
      </w:pPr>
      <w:r w:rsidRPr="00742CFB">
        <w:rPr>
          <w:rFonts w:ascii="Bookman Old Style" w:hAnsi="Bookman Old Style"/>
          <w:i/>
          <w:lang w:val="bg-BG"/>
        </w:rPr>
        <w:t>Графика 12</w:t>
      </w:r>
      <w:r w:rsidR="00AB3B42" w:rsidRPr="00742CFB">
        <w:rPr>
          <w:rFonts w:ascii="Bookman Old Style" w:hAnsi="Bookman Old Style"/>
          <w:i/>
          <w:lang w:val="bg-BG"/>
        </w:rPr>
        <w:t>. Хедонизъм</w:t>
      </w:r>
    </w:p>
    <w:p w:rsidR="00AB3B42" w:rsidRPr="00742CFB" w:rsidRDefault="00B019F7" w:rsidP="00742CFB">
      <w:pPr>
        <w:spacing w:after="0" w:line="360" w:lineRule="auto"/>
        <w:ind w:firstLine="720"/>
        <w:rPr>
          <w:rFonts w:ascii="Bookman Old Style" w:hAnsi="Bookman Old Style"/>
          <w:lang w:val="bg-BG"/>
        </w:rPr>
      </w:pPr>
      <w:r w:rsidRPr="003878EB">
        <w:rPr>
          <w:noProof/>
          <w:lang w:eastAsia="en-GB"/>
        </w:rPr>
        <w:lastRenderedPageBreak/>
        <w:drawing>
          <wp:inline distT="0" distB="0" distL="0" distR="0" wp14:anchorId="7992E1EA" wp14:editId="12F1B676">
            <wp:extent cx="4876800" cy="5364480"/>
            <wp:effectExtent l="0" t="0" r="0" b="762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3B42" w:rsidRPr="00742CFB" w:rsidRDefault="00AB3B42" w:rsidP="00742CFB">
      <w:pPr>
        <w:spacing w:after="0" w:line="360" w:lineRule="auto"/>
        <w:rPr>
          <w:rFonts w:ascii="Bookman Old Style" w:hAnsi="Bookman Old Style"/>
          <w:lang w:val="bg-BG"/>
        </w:rPr>
      </w:pPr>
    </w:p>
    <w:p w:rsidR="00725258" w:rsidRDefault="00725258" w:rsidP="00742CFB">
      <w:pPr>
        <w:spacing w:after="0" w:line="360" w:lineRule="auto"/>
        <w:ind w:firstLine="720"/>
        <w:rPr>
          <w:rFonts w:ascii="Bookman Old Style" w:hAnsi="Bookman Old Style"/>
          <w:lang w:val="bg-BG"/>
        </w:rPr>
      </w:pPr>
      <w:r w:rsidRPr="00742CFB">
        <w:rPr>
          <w:rFonts w:ascii="Bookman Old Style" w:hAnsi="Bookman Old Style"/>
          <w:lang w:val="bg-BG"/>
        </w:rPr>
        <w:t>Като цяло и двете нации са затворени, интровер</w:t>
      </w:r>
      <w:r w:rsidR="00814216" w:rsidRPr="00742CFB">
        <w:rPr>
          <w:rFonts w:ascii="Bookman Old Style" w:hAnsi="Bookman Old Style"/>
          <w:lang w:val="bg-BG"/>
        </w:rPr>
        <w:t xml:space="preserve">тни, с индивидуалистичен уклон, но въпросът – както видяхме – тук е и до </w:t>
      </w:r>
      <w:r w:rsidR="00814216" w:rsidRPr="00742CFB">
        <w:rPr>
          <w:rFonts w:ascii="Bookman Old Style" w:hAnsi="Bookman Old Style"/>
          <w:i/>
          <w:lang w:val="bg-BG"/>
        </w:rPr>
        <w:t xml:space="preserve">тип </w:t>
      </w:r>
      <w:r w:rsidR="00814216" w:rsidRPr="00742CFB">
        <w:rPr>
          <w:rFonts w:ascii="Bookman Old Style" w:hAnsi="Bookman Old Style"/>
          <w:lang w:val="bg-BG"/>
        </w:rPr>
        <w:t>индивидуализъм, защото при португалците успехът на другия се приема п</w:t>
      </w:r>
      <w:r w:rsidR="00D46E04" w:rsidRPr="00742CFB">
        <w:rPr>
          <w:rFonts w:ascii="Bookman Old Style" w:hAnsi="Bookman Old Style"/>
          <w:lang w:val="bg-BG"/>
        </w:rPr>
        <w:t xml:space="preserve">о-леко и спокойно, а завистта е значително по-овладяна. </w:t>
      </w:r>
      <w:r w:rsidR="00814216" w:rsidRPr="00742CFB">
        <w:rPr>
          <w:rFonts w:ascii="Bookman Old Style" w:hAnsi="Bookman Old Style"/>
          <w:lang w:val="bg-BG"/>
        </w:rPr>
        <w:t xml:space="preserve"> </w:t>
      </w:r>
    </w:p>
    <w:p w:rsidR="008864FF" w:rsidRDefault="008864FF" w:rsidP="00742CFB">
      <w:pPr>
        <w:spacing w:after="0" w:line="360" w:lineRule="auto"/>
        <w:ind w:firstLine="720"/>
        <w:rPr>
          <w:rFonts w:ascii="Bookman Old Style" w:hAnsi="Bookman Old Style"/>
          <w:lang w:val="bg-BG"/>
        </w:rPr>
      </w:pPr>
      <w:r>
        <w:rPr>
          <w:rFonts w:ascii="Bookman Old Style" w:hAnsi="Bookman Old Style"/>
          <w:lang w:val="bg-BG"/>
        </w:rPr>
        <w:t xml:space="preserve">По отношение на ценностната група, наречена Власт (графика 13), и </w:t>
      </w:r>
      <w:proofErr w:type="spellStart"/>
      <w:r>
        <w:rPr>
          <w:rFonts w:ascii="Bookman Old Style" w:hAnsi="Bookman Old Style"/>
          <w:lang w:val="bg-BG"/>
        </w:rPr>
        <w:t>включваша</w:t>
      </w:r>
      <w:proofErr w:type="spellEnd"/>
      <w:r>
        <w:rPr>
          <w:rFonts w:ascii="Bookman Old Style" w:hAnsi="Bookman Old Style"/>
          <w:lang w:val="bg-BG"/>
        </w:rPr>
        <w:t xml:space="preserve"> привлекателността на социалния</w:t>
      </w:r>
      <w:r w:rsidRPr="00742CFB">
        <w:rPr>
          <w:rFonts w:ascii="Bookman Old Style" w:hAnsi="Bookman Old Style"/>
          <w:lang w:val="bg-BG"/>
        </w:rPr>
        <w:t xml:space="preserve"> статус и престиж, контрол</w:t>
      </w:r>
      <w:r>
        <w:rPr>
          <w:rFonts w:ascii="Bookman Old Style" w:hAnsi="Bookman Old Style"/>
          <w:lang w:val="bg-BG"/>
        </w:rPr>
        <w:t>а</w:t>
      </w:r>
      <w:r w:rsidRPr="00742CFB">
        <w:rPr>
          <w:rFonts w:ascii="Bookman Old Style" w:hAnsi="Bookman Old Style"/>
          <w:lang w:val="bg-BG"/>
        </w:rPr>
        <w:t xml:space="preserve"> или доминиране</w:t>
      </w:r>
      <w:r>
        <w:rPr>
          <w:rFonts w:ascii="Bookman Old Style" w:hAnsi="Bookman Old Style"/>
          <w:lang w:val="bg-BG"/>
        </w:rPr>
        <w:t>то</w:t>
      </w:r>
      <w:r w:rsidRPr="00742CFB">
        <w:rPr>
          <w:rFonts w:ascii="Bookman Old Style" w:hAnsi="Bookman Old Style"/>
          <w:lang w:val="bg-BG"/>
        </w:rPr>
        <w:t xml:space="preserve"> спрямо други лица, събития или ресурси</w:t>
      </w:r>
      <w:r>
        <w:rPr>
          <w:rFonts w:ascii="Bookman Old Style" w:hAnsi="Bookman Old Style"/>
          <w:lang w:val="bg-BG"/>
        </w:rPr>
        <w:t xml:space="preserve"> и стремежа към чисто материално благополучие, двете нации отново са относително сходни, но с превес на българите като предпочитания. Освен другото, това означава и по-високи равнища на материализъм у българите в сравнение с португалците. </w:t>
      </w:r>
    </w:p>
    <w:p w:rsidR="008864FF" w:rsidRDefault="008864FF"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8864FF" w:rsidRPr="008864FF" w:rsidRDefault="008864FF" w:rsidP="00742CFB">
      <w:pPr>
        <w:spacing w:after="0" w:line="360" w:lineRule="auto"/>
        <w:ind w:firstLine="720"/>
        <w:rPr>
          <w:rFonts w:ascii="Bookman Old Style" w:hAnsi="Bookman Old Style"/>
          <w:i/>
          <w:lang w:val="bg-BG"/>
        </w:rPr>
      </w:pPr>
      <w:r w:rsidRPr="008864FF">
        <w:rPr>
          <w:rFonts w:ascii="Bookman Old Style" w:hAnsi="Bookman Old Style"/>
          <w:i/>
          <w:lang w:val="bg-BG"/>
        </w:rPr>
        <w:lastRenderedPageBreak/>
        <w:t>Графика 13. Власт</w:t>
      </w:r>
    </w:p>
    <w:p w:rsidR="008864FF" w:rsidRDefault="00900FA8" w:rsidP="00742CFB">
      <w:pPr>
        <w:spacing w:after="0" w:line="360" w:lineRule="auto"/>
        <w:ind w:firstLine="720"/>
        <w:rPr>
          <w:rFonts w:ascii="Bookman Old Style" w:hAnsi="Bookman Old Style"/>
          <w:lang w:val="bg-BG"/>
        </w:rPr>
      </w:pPr>
      <w:r w:rsidRPr="003878EB">
        <w:rPr>
          <w:noProof/>
          <w:lang w:eastAsia="en-GB"/>
        </w:rPr>
        <w:drawing>
          <wp:inline distT="0" distB="0" distL="0" distR="0" wp14:anchorId="4B2E14DF" wp14:editId="41E3796A">
            <wp:extent cx="4892040" cy="5486400"/>
            <wp:effectExtent l="0" t="0" r="381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64FF" w:rsidRDefault="008864FF" w:rsidP="00742CFB">
      <w:pPr>
        <w:spacing w:after="0" w:line="360" w:lineRule="auto"/>
        <w:ind w:firstLine="720"/>
        <w:rPr>
          <w:rFonts w:ascii="Bookman Old Style" w:hAnsi="Bookman Old Style"/>
          <w:lang w:val="bg-BG"/>
        </w:rPr>
      </w:pPr>
    </w:p>
    <w:p w:rsidR="008864FF" w:rsidRDefault="008864FF" w:rsidP="00742CFB">
      <w:pPr>
        <w:spacing w:after="0" w:line="360" w:lineRule="auto"/>
        <w:ind w:firstLine="720"/>
        <w:rPr>
          <w:rFonts w:ascii="Bookman Old Style" w:hAnsi="Bookman Old Style"/>
          <w:lang w:val="bg-BG"/>
        </w:rPr>
      </w:pPr>
    </w:p>
    <w:p w:rsidR="008864FF" w:rsidRPr="00742CFB" w:rsidRDefault="008864FF" w:rsidP="00742CFB">
      <w:pPr>
        <w:spacing w:after="0" w:line="360" w:lineRule="auto"/>
        <w:ind w:firstLine="720"/>
        <w:rPr>
          <w:rFonts w:ascii="Bookman Old Style" w:hAnsi="Bookman Old Style"/>
          <w:lang w:val="bg-BG"/>
        </w:rPr>
      </w:pPr>
    </w:p>
    <w:p w:rsidR="00814216" w:rsidRPr="00742CFB" w:rsidRDefault="00814216" w:rsidP="00742CFB">
      <w:pPr>
        <w:spacing w:after="0" w:line="360" w:lineRule="auto"/>
        <w:ind w:firstLine="720"/>
        <w:rPr>
          <w:rFonts w:ascii="Bookman Old Style" w:hAnsi="Bookman Old Style"/>
          <w:lang w:val="bg-BG"/>
        </w:rPr>
      </w:pPr>
      <w:r w:rsidRPr="00742CFB">
        <w:rPr>
          <w:rFonts w:ascii="Bookman Old Style" w:hAnsi="Bookman Old Style"/>
          <w:lang w:val="bg-BG"/>
        </w:rPr>
        <w:t xml:space="preserve">И двете култури са дълбоко неудовлетворени. </w:t>
      </w:r>
      <w:r w:rsidR="00792537" w:rsidRPr="00742CFB">
        <w:rPr>
          <w:rFonts w:ascii="Bookman Old Style" w:hAnsi="Bookman Old Style"/>
          <w:lang w:val="bg-BG"/>
        </w:rPr>
        <w:t>Може да се каже – драматично и</w:t>
      </w:r>
      <w:r w:rsidR="007A742D" w:rsidRPr="00742CFB">
        <w:rPr>
          <w:rFonts w:ascii="Bookman Old Style" w:hAnsi="Bookman Old Style"/>
          <w:lang w:val="bg-BG"/>
        </w:rPr>
        <w:t xml:space="preserve"> притеснит</w:t>
      </w:r>
      <w:r w:rsidR="008864FF">
        <w:rPr>
          <w:rFonts w:ascii="Bookman Old Style" w:hAnsi="Bookman Old Style"/>
          <w:lang w:val="bg-BG"/>
        </w:rPr>
        <w:t>елно неудовлетворени (Графика 14</w:t>
      </w:r>
      <w:r w:rsidR="007A742D" w:rsidRPr="00742CFB">
        <w:rPr>
          <w:rFonts w:ascii="Bookman Old Style" w:hAnsi="Bookman Old Style"/>
          <w:lang w:val="bg-BG"/>
        </w:rPr>
        <w:t xml:space="preserve">). </w:t>
      </w:r>
      <w:r w:rsidR="00792537" w:rsidRPr="00742CFB">
        <w:rPr>
          <w:rFonts w:ascii="Bookman Old Style" w:hAnsi="Bookman Old Style"/>
          <w:lang w:val="bg-BG"/>
        </w:rPr>
        <w:t xml:space="preserve">От всичко - </w:t>
      </w:r>
      <w:r w:rsidR="00B1561B" w:rsidRPr="00742CFB">
        <w:rPr>
          <w:rFonts w:ascii="Bookman Old Style" w:hAnsi="Bookman Old Style"/>
          <w:lang w:val="bg-BG"/>
        </w:rPr>
        <w:t>демокрация, образование</w:t>
      </w:r>
      <w:r w:rsidRPr="00742CFB">
        <w:rPr>
          <w:rFonts w:ascii="Bookman Old Style" w:hAnsi="Bookman Old Style"/>
          <w:lang w:val="bg-BG"/>
        </w:rPr>
        <w:t>, здр</w:t>
      </w:r>
      <w:r w:rsidR="00792537" w:rsidRPr="00742CFB">
        <w:rPr>
          <w:rFonts w:ascii="Bookman Old Style" w:hAnsi="Bookman Old Style"/>
          <w:lang w:val="bg-BG"/>
        </w:rPr>
        <w:t>авеопазване…</w:t>
      </w:r>
      <w:r w:rsidRPr="00742CFB">
        <w:rPr>
          <w:rFonts w:ascii="Bookman Old Style" w:hAnsi="Bookman Old Style"/>
          <w:lang w:val="bg-BG"/>
        </w:rPr>
        <w:t xml:space="preserve">. Португалците все пак са </w:t>
      </w:r>
      <w:r w:rsidR="00792537" w:rsidRPr="00742CFB">
        <w:rPr>
          <w:rFonts w:ascii="Bookman Old Style" w:hAnsi="Bookman Old Style"/>
          <w:lang w:val="bg-BG"/>
        </w:rPr>
        <w:t xml:space="preserve">малко </w:t>
      </w:r>
      <w:r w:rsidRPr="00742CFB">
        <w:rPr>
          <w:rFonts w:ascii="Bookman Old Style" w:hAnsi="Bookman Old Style"/>
          <w:lang w:val="bg-BG"/>
        </w:rPr>
        <w:t>по-малко неудовлетворени</w:t>
      </w:r>
      <w:r w:rsidR="00792537" w:rsidRPr="00742CFB">
        <w:rPr>
          <w:rFonts w:ascii="Bookman Old Style" w:hAnsi="Bookman Old Style"/>
          <w:lang w:val="bg-BG"/>
        </w:rPr>
        <w:t>, което никак не означава доволни</w:t>
      </w:r>
      <w:r w:rsidRPr="00742CFB">
        <w:rPr>
          <w:rFonts w:ascii="Bookman Old Style" w:hAnsi="Bookman Old Style"/>
          <w:lang w:val="bg-BG"/>
        </w:rPr>
        <w:t xml:space="preserve">.  И двете култури са </w:t>
      </w:r>
      <w:r w:rsidR="00C74CD5" w:rsidRPr="00742CFB">
        <w:rPr>
          <w:rFonts w:ascii="Bookman Old Style" w:hAnsi="Bookman Old Style"/>
          <w:lang w:val="bg-BG"/>
        </w:rPr>
        <w:t>рекордно песимистични в Европа, отстъпвайки само на традиционните л</w:t>
      </w:r>
      <w:r w:rsidR="008F7FA9" w:rsidRPr="00742CFB">
        <w:rPr>
          <w:rFonts w:ascii="Bookman Old Style" w:hAnsi="Bookman Old Style"/>
          <w:lang w:val="bg-BG"/>
        </w:rPr>
        <w:t>идери в таз</w:t>
      </w:r>
      <w:r w:rsidR="0097471E">
        <w:rPr>
          <w:rFonts w:ascii="Bookman Old Style" w:hAnsi="Bookman Old Style"/>
          <w:lang w:val="bg-BG"/>
        </w:rPr>
        <w:t>и област – унгарците (Графика 15</w:t>
      </w:r>
      <w:r w:rsidR="008F7FA9" w:rsidRPr="00742CFB">
        <w:rPr>
          <w:rFonts w:ascii="Bookman Old Style" w:hAnsi="Bookman Old Style"/>
          <w:lang w:val="bg-BG"/>
        </w:rPr>
        <w:t>).</w:t>
      </w:r>
      <w:r w:rsidR="00C74CD5" w:rsidRPr="00742CFB">
        <w:rPr>
          <w:rFonts w:ascii="Bookman Old Style" w:hAnsi="Bookman Old Style"/>
          <w:lang w:val="bg-BG"/>
        </w:rPr>
        <w:t xml:space="preserve"> О</w:t>
      </w:r>
      <w:r w:rsidRPr="00742CFB">
        <w:rPr>
          <w:rFonts w:ascii="Bookman Old Style" w:hAnsi="Bookman Old Style"/>
          <w:lang w:val="bg-BG"/>
        </w:rPr>
        <w:t xml:space="preserve">собено важно е, че и двете нации се характеризират с много ниски нива на </w:t>
      </w:r>
      <w:r w:rsidR="00C74CD5" w:rsidRPr="00742CFB">
        <w:rPr>
          <w:rFonts w:ascii="Bookman Old Style" w:hAnsi="Bookman Old Style"/>
          <w:lang w:val="bg-BG"/>
        </w:rPr>
        <w:t xml:space="preserve">общо </w:t>
      </w:r>
      <w:r w:rsidRPr="00742CFB">
        <w:rPr>
          <w:rFonts w:ascii="Bookman Old Style" w:hAnsi="Bookman Old Style"/>
          <w:lang w:val="bg-BG"/>
        </w:rPr>
        <w:t>обществено довер</w:t>
      </w:r>
      <w:r w:rsidR="00912F87" w:rsidRPr="00742CFB">
        <w:rPr>
          <w:rFonts w:ascii="Bookman Old Style" w:hAnsi="Bookman Old Style"/>
          <w:lang w:val="bg-BG"/>
        </w:rPr>
        <w:t>ие</w:t>
      </w:r>
      <w:r w:rsidR="000546C1" w:rsidRPr="00742CFB">
        <w:rPr>
          <w:rFonts w:ascii="Bookman Old Style" w:hAnsi="Bookman Old Style"/>
          <w:lang w:val="bg-BG"/>
        </w:rPr>
        <w:t xml:space="preserve"> (</w:t>
      </w:r>
      <w:r w:rsidR="008F7FA9" w:rsidRPr="00742CFB">
        <w:rPr>
          <w:rFonts w:ascii="Bookman Old Style" w:hAnsi="Bookman Old Style"/>
          <w:lang w:val="bg-BG"/>
        </w:rPr>
        <w:t>График</w:t>
      </w:r>
      <w:r w:rsidR="0097471E">
        <w:rPr>
          <w:rFonts w:ascii="Bookman Old Style" w:hAnsi="Bookman Old Style"/>
          <w:lang w:val="bg-BG"/>
        </w:rPr>
        <w:t>а 16</w:t>
      </w:r>
      <w:r w:rsidR="000546C1" w:rsidRPr="00742CFB">
        <w:rPr>
          <w:rFonts w:ascii="Bookman Old Style" w:hAnsi="Bookman Old Style"/>
          <w:lang w:val="bg-BG"/>
        </w:rPr>
        <w:t>)</w:t>
      </w:r>
      <w:r w:rsidR="004424A7" w:rsidRPr="00742CFB">
        <w:rPr>
          <w:rFonts w:ascii="Bookman Old Style" w:hAnsi="Bookman Old Style"/>
          <w:lang w:val="bg-BG"/>
        </w:rPr>
        <w:t xml:space="preserve">, на практика те </w:t>
      </w:r>
      <w:r w:rsidR="00C74CD5" w:rsidRPr="00742CFB">
        <w:rPr>
          <w:rFonts w:ascii="Bookman Old Style" w:hAnsi="Bookman Old Style"/>
          <w:lang w:val="bg-BG"/>
        </w:rPr>
        <w:t xml:space="preserve">отново </w:t>
      </w:r>
      <w:r w:rsidR="004424A7" w:rsidRPr="00742CFB">
        <w:rPr>
          <w:rFonts w:ascii="Bookman Old Style" w:hAnsi="Bookman Old Style"/>
          <w:lang w:val="bg-BG"/>
        </w:rPr>
        <w:t>са лидери в цяла Европа, поделяйки си първенството</w:t>
      </w:r>
      <w:r w:rsidR="00912F87" w:rsidRPr="00742CFB">
        <w:rPr>
          <w:rFonts w:ascii="Bookman Old Style" w:hAnsi="Bookman Old Style"/>
          <w:lang w:val="bg-BG"/>
        </w:rPr>
        <w:t xml:space="preserve">. </w:t>
      </w:r>
      <w:r w:rsidR="00C74CD5" w:rsidRPr="00742CFB">
        <w:rPr>
          <w:rFonts w:ascii="Bookman Old Style" w:hAnsi="Bookman Old Style"/>
          <w:lang w:val="bg-BG"/>
        </w:rPr>
        <w:t xml:space="preserve">Двете нации демонстрират рекордно ниски нива за </w:t>
      </w:r>
      <w:r w:rsidR="004463A1" w:rsidRPr="00742CFB">
        <w:rPr>
          <w:rFonts w:ascii="Bookman Old Style" w:hAnsi="Bookman Old Style"/>
          <w:lang w:val="bg-BG"/>
        </w:rPr>
        <w:t xml:space="preserve">стария </w:t>
      </w:r>
      <w:r w:rsidR="004463A1" w:rsidRPr="00742CFB">
        <w:rPr>
          <w:rFonts w:ascii="Bookman Old Style" w:hAnsi="Bookman Old Style"/>
          <w:lang w:val="bg-BG"/>
        </w:rPr>
        <w:lastRenderedPageBreak/>
        <w:t>континент</w:t>
      </w:r>
      <w:r w:rsidR="00C74CD5" w:rsidRPr="00742CFB">
        <w:rPr>
          <w:rFonts w:ascii="Bookman Old Style" w:hAnsi="Bookman Old Style"/>
          <w:lang w:val="bg-BG"/>
        </w:rPr>
        <w:t xml:space="preserve"> и на конкретните доверия – в парламент, съдебна система, полиция, политици (Гр</w:t>
      </w:r>
      <w:r w:rsidR="0097471E">
        <w:rPr>
          <w:rFonts w:ascii="Bookman Old Style" w:hAnsi="Bookman Old Style"/>
          <w:lang w:val="bg-BG"/>
        </w:rPr>
        <w:t>афики 17</w:t>
      </w:r>
      <w:r w:rsidR="00C74CD5" w:rsidRPr="00742CFB">
        <w:rPr>
          <w:rFonts w:ascii="Bookman Old Style" w:hAnsi="Bookman Old Style"/>
          <w:lang w:val="bg-BG"/>
        </w:rPr>
        <w:t>, 1</w:t>
      </w:r>
      <w:r w:rsidR="0097471E">
        <w:rPr>
          <w:rFonts w:ascii="Bookman Old Style" w:hAnsi="Bookman Old Style"/>
          <w:lang w:val="bg-BG"/>
        </w:rPr>
        <w:t>8</w:t>
      </w:r>
      <w:r w:rsidR="00C74CD5" w:rsidRPr="00742CFB">
        <w:rPr>
          <w:rFonts w:ascii="Bookman Old Style" w:hAnsi="Bookman Old Style"/>
          <w:lang w:val="bg-BG"/>
        </w:rPr>
        <w:t>, 1</w:t>
      </w:r>
      <w:r w:rsidR="0097471E">
        <w:rPr>
          <w:rFonts w:ascii="Bookman Old Style" w:hAnsi="Bookman Old Style"/>
          <w:lang w:val="bg-BG"/>
        </w:rPr>
        <w:t>9 и 20</w:t>
      </w:r>
      <w:r w:rsidR="00C74CD5" w:rsidRPr="00742CFB">
        <w:rPr>
          <w:rFonts w:ascii="Bookman Old Style" w:hAnsi="Bookman Old Style"/>
          <w:lang w:val="bg-BG"/>
        </w:rPr>
        <w:t xml:space="preserve">). </w:t>
      </w:r>
      <w:r w:rsidR="00912F87" w:rsidRPr="00742CFB">
        <w:rPr>
          <w:rFonts w:ascii="Bookman Old Style" w:hAnsi="Bookman Old Style"/>
          <w:lang w:val="bg-BG"/>
        </w:rPr>
        <w:t xml:space="preserve">Не вярват особено на нищо. </w:t>
      </w:r>
      <w:r w:rsidRPr="00742CFB">
        <w:rPr>
          <w:rFonts w:ascii="Bookman Old Style" w:hAnsi="Bookman Old Style"/>
          <w:lang w:val="bg-BG"/>
        </w:rPr>
        <w:t xml:space="preserve">Португалците </w:t>
      </w:r>
      <w:r w:rsidR="00C74CD5" w:rsidRPr="00742CFB">
        <w:rPr>
          <w:rFonts w:ascii="Bookman Old Style" w:hAnsi="Bookman Old Style"/>
          <w:lang w:val="bg-BG"/>
        </w:rPr>
        <w:t xml:space="preserve">имат </w:t>
      </w:r>
      <w:r w:rsidRPr="00742CFB">
        <w:rPr>
          <w:rFonts w:ascii="Bookman Old Style" w:hAnsi="Bookman Old Style"/>
          <w:lang w:val="bg-BG"/>
        </w:rPr>
        <w:t xml:space="preserve">малко повече </w:t>
      </w:r>
      <w:r w:rsidR="00C74CD5" w:rsidRPr="00742CFB">
        <w:rPr>
          <w:rFonts w:ascii="Bookman Old Style" w:hAnsi="Bookman Old Style"/>
          <w:lang w:val="bg-BG"/>
        </w:rPr>
        <w:t xml:space="preserve">доверие от българите на полицията си, но успяват да ги </w:t>
      </w:r>
      <w:proofErr w:type="spellStart"/>
      <w:r w:rsidR="00C74CD5" w:rsidRPr="00742CFB">
        <w:rPr>
          <w:rFonts w:ascii="Bookman Old Style" w:hAnsi="Bookman Old Style"/>
          <w:lang w:val="bg-BG"/>
        </w:rPr>
        <w:t>предредят</w:t>
      </w:r>
      <w:proofErr w:type="spellEnd"/>
      <w:r w:rsidR="00C74CD5" w:rsidRPr="00742CFB">
        <w:rPr>
          <w:rFonts w:ascii="Bookman Old Style" w:hAnsi="Bookman Old Style"/>
          <w:lang w:val="bg-BG"/>
        </w:rPr>
        <w:t xml:space="preserve"> по недоверие към политиците си</w:t>
      </w:r>
      <w:r w:rsidRPr="00742CFB">
        <w:rPr>
          <w:rFonts w:ascii="Bookman Old Style" w:hAnsi="Bookman Old Style"/>
          <w:lang w:val="bg-BG"/>
        </w:rPr>
        <w:t>.</w:t>
      </w:r>
      <w:r w:rsidR="00C74CD5" w:rsidRPr="00742CFB">
        <w:rPr>
          <w:rFonts w:ascii="Bookman Old Style" w:hAnsi="Bookman Old Style"/>
          <w:lang w:val="bg-BG"/>
        </w:rPr>
        <w:t xml:space="preserve"> Тази поразителна близост между двете култури що се отнася до недоверието не бива да ни заблуждава - в</w:t>
      </w:r>
      <w:r w:rsidRPr="00742CFB">
        <w:rPr>
          <w:rFonts w:ascii="Bookman Old Style" w:hAnsi="Bookman Old Style"/>
          <w:lang w:val="bg-BG"/>
        </w:rPr>
        <w:t xml:space="preserve">се пак цинизмът и мнителността на българите са трудно постижими от която и да е друга култура. </w:t>
      </w:r>
      <w:r w:rsidR="00C74CD5" w:rsidRPr="00742CFB">
        <w:rPr>
          <w:rFonts w:ascii="Bookman Old Style" w:hAnsi="Bookman Old Style"/>
          <w:lang w:val="bg-BG"/>
        </w:rPr>
        <w:t xml:space="preserve"> </w:t>
      </w:r>
      <w:r w:rsidRPr="00742CFB">
        <w:rPr>
          <w:rFonts w:ascii="Bookman Old Style" w:hAnsi="Bookman Old Style"/>
          <w:lang w:val="bg-BG"/>
        </w:rPr>
        <w:t xml:space="preserve"> </w:t>
      </w:r>
    </w:p>
    <w:p w:rsidR="007A742D" w:rsidRPr="00742CFB" w:rsidRDefault="007A742D" w:rsidP="00742CFB">
      <w:pPr>
        <w:spacing w:after="0" w:line="360" w:lineRule="auto"/>
        <w:ind w:firstLine="720"/>
        <w:rPr>
          <w:rFonts w:ascii="Bookman Old Style" w:hAnsi="Bookman Old Style"/>
          <w:lang w:val="bg-BG"/>
        </w:rPr>
      </w:pPr>
    </w:p>
    <w:p w:rsidR="007A742D" w:rsidRPr="00742CFB" w:rsidRDefault="008864FF" w:rsidP="00742CFB">
      <w:pPr>
        <w:spacing w:after="0" w:line="360" w:lineRule="auto"/>
        <w:ind w:firstLine="720"/>
        <w:rPr>
          <w:rFonts w:ascii="Bookman Old Style" w:hAnsi="Bookman Old Style"/>
          <w:i/>
          <w:lang w:val="bg-BG"/>
        </w:rPr>
      </w:pPr>
      <w:r>
        <w:rPr>
          <w:rFonts w:ascii="Bookman Old Style" w:hAnsi="Bookman Old Style"/>
          <w:i/>
          <w:lang w:val="bg-BG"/>
        </w:rPr>
        <w:t>Графика 14</w:t>
      </w:r>
      <w:r w:rsidR="007A742D" w:rsidRPr="00742CFB">
        <w:rPr>
          <w:rFonts w:ascii="Bookman Old Style" w:hAnsi="Bookman Old Style"/>
          <w:i/>
          <w:lang w:val="bg-BG"/>
        </w:rPr>
        <w:t xml:space="preserve">. Щастливи ли сте? </w:t>
      </w:r>
    </w:p>
    <w:p w:rsidR="007A742D" w:rsidRPr="00742CFB" w:rsidRDefault="00B019F7" w:rsidP="00742CFB">
      <w:pPr>
        <w:spacing w:after="0" w:line="360" w:lineRule="auto"/>
        <w:ind w:firstLine="720"/>
        <w:rPr>
          <w:rFonts w:ascii="Bookman Old Style" w:hAnsi="Bookman Old Style"/>
          <w:lang w:val="bg-BG"/>
        </w:rPr>
      </w:pPr>
      <w:r w:rsidRPr="003878EB">
        <w:rPr>
          <w:noProof/>
          <w:lang w:eastAsia="en-GB"/>
        </w:rPr>
        <w:drawing>
          <wp:inline distT="0" distB="0" distL="0" distR="0" wp14:anchorId="5A126E4E" wp14:editId="101E898B">
            <wp:extent cx="4853940" cy="5486400"/>
            <wp:effectExtent l="0" t="0" r="381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546C1" w:rsidRPr="00742CFB" w:rsidRDefault="000546C1" w:rsidP="00742CFB">
      <w:pPr>
        <w:spacing w:after="0" w:line="360" w:lineRule="auto"/>
        <w:ind w:firstLine="720"/>
        <w:rPr>
          <w:rFonts w:ascii="Bookman Old Style" w:hAnsi="Bookman Old Style"/>
          <w:lang w:val="bg-BG"/>
        </w:rPr>
      </w:pPr>
    </w:p>
    <w:p w:rsidR="008F7FA9" w:rsidRDefault="008F7FA9"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Pr="00742CFB" w:rsidRDefault="00B77964" w:rsidP="00742CFB">
      <w:pPr>
        <w:spacing w:after="0" w:line="360" w:lineRule="auto"/>
        <w:ind w:firstLine="720"/>
        <w:rPr>
          <w:rFonts w:ascii="Bookman Old Style" w:hAnsi="Bookman Old Style"/>
          <w:lang w:val="bg-BG"/>
        </w:rPr>
      </w:pPr>
    </w:p>
    <w:p w:rsidR="008F7FA9" w:rsidRPr="00742CFB" w:rsidRDefault="008864FF" w:rsidP="00742CFB">
      <w:pPr>
        <w:spacing w:after="0" w:line="360" w:lineRule="auto"/>
        <w:ind w:firstLine="720"/>
        <w:rPr>
          <w:rFonts w:ascii="Bookman Old Style" w:hAnsi="Bookman Old Style"/>
          <w:i/>
          <w:lang w:val="bg-BG"/>
        </w:rPr>
      </w:pPr>
      <w:r>
        <w:rPr>
          <w:rFonts w:ascii="Bookman Old Style" w:hAnsi="Bookman Old Style"/>
          <w:i/>
          <w:lang w:val="bg-BG"/>
        </w:rPr>
        <w:lastRenderedPageBreak/>
        <w:t>Графика 15</w:t>
      </w:r>
      <w:r w:rsidR="008F7FA9" w:rsidRPr="00742CFB">
        <w:rPr>
          <w:rFonts w:ascii="Bookman Old Style" w:hAnsi="Bookman Old Style"/>
          <w:i/>
          <w:lang w:val="bg-BG"/>
        </w:rPr>
        <w:t>. Песимизъм относно бъдещето</w:t>
      </w:r>
    </w:p>
    <w:p w:rsidR="008F7FA9" w:rsidRPr="00742CFB" w:rsidRDefault="00B019F7" w:rsidP="00742CFB">
      <w:pPr>
        <w:spacing w:after="0" w:line="360" w:lineRule="auto"/>
        <w:ind w:firstLine="720"/>
        <w:rPr>
          <w:rFonts w:ascii="Bookman Old Style" w:hAnsi="Bookman Old Style"/>
          <w:lang w:val="bg-BG"/>
        </w:rPr>
      </w:pPr>
      <w:r w:rsidRPr="003878EB">
        <w:rPr>
          <w:noProof/>
          <w:lang w:eastAsia="en-GB"/>
        </w:rPr>
        <w:drawing>
          <wp:inline distT="0" distB="0" distL="0" distR="0" wp14:anchorId="41C4CDCD" wp14:editId="36180180">
            <wp:extent cx="4953000" cy="5311140"/>
            <wp:effectExtent l="0" t="0" r="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F7FA9" w:rsidRPr="00742CFB" w:rsidRDefault="008F7FA9" w:rsidP="00742CFB">
      <w:pPr>
        <w:spacing w:after="0" w:line="360" w:lineRule="auto"/>
        <w:ind w:firstLine="720"/>
        <w:rPr>
          <w:rFonts w:ascii="Bookman Old Style" w:hAnsi="Bookman Old Style"/>
          <w:lang w:val="bg-BG"/>
        </w:rPr>
      </w:pPr>
    </w:p>
    <w:p w:rsidR="008F7FA9" w:rsidRPr="00742CFB" w:rsidRDefault="008F7FA9" w:rsidP="00742CFB">
      <w:pPr>
        <w:spacing w:after="0" w:line="360" w:lineRule="auto"/>
        <w:ind w:firstLine="720"/>
        <w:rPr>
          <w:rFonts w:ascii="Bookman Old Style" w:hAnsi="Bookman Old Style"/>
          <w:lang w:val="bg-BG"/>
        </w:rPr>
      </w:pPr>
    </w:p>
    <w:p w:rsidR="008F7FA9" w:rsidRPr="00742CFB" w:rsidRDefault="008F7FA9" w:rsidP="00742CFB">
      <w:pPr>
        <w:spacing w:after="0" w:line="360" w:lineRule="auto"/>
        <w:ind w:firstLine="720"/>
        <w:rPr>
          <w:rFonts w:ascii="Bookman Old Style" w:hAnsi="Bookman Old Style"/>
          <w:lang w:val="bg-BG"/>
        </w:rPr>
      </w:pPr>
    </w:p>
    <w:p w:rsidR="008F7FA9" w:rsidRDefault="008F7FA9"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Pr="00742CFB" w:rsidRDefault="00D3653C" w:rsidP="00742CFB">
      <w:pPr>
        <w:spacing w:after="0" w:line="360" w:lineRule="auto"/>
        <w:ind w:firstLine="720"/>
        <w:rPr>
          <w:rFonts w:ascii="Bookman Old Style" w:hAnsi="Bookman Old Style"/>
          <w:lang w:val="bg-BG"/>
        </w:rPr>
      </w:pPr>
    </w:p>
    <w:p w:rsidR="000546C1" w:rsidRPr="00742CFB" w:rsidRDefault="008F7FA9" w:rsidP="00742CFB">
      <w:pPr>
        <w:spacing w:after="0" w:line="360" w:lineRule="auto"/>
        <w:ind w:firstLine="720"/>
        <w:rPr>
          <w:rFonts w:ascii="Bookman Old Style" w:hAnsi="Bookman Old Style"/>
          <w:i/>
          <w:lang w:val="bg-BG"/>
        </w:rPr>
      </w:pPr>
      <w:r w:rsidRPr="00742CFB">
        <w:rPr>
          <w:rFonts w:ascii="Bookman Old Style" w:hAnsi="Bookman Old Style"/>
          <w:i/>
          <w:lang w:val="bg-BG"/>
        </w:rPr>
        <w:t>Графика 1</w:t>
      </w:r>
      <w:r w:rsidR="008864FF">
        <w:rPr>
          <w:rFonts w:ascii="Bookman Old Style" w:hAnsi="Bookman Old Style"/>
          <w:i/>
          <w:lang w:val="bg-BG"/>
        </w:rPr>
        <w:t>6</w:t>
      </w:r>
      <w:r w:rsidR="000546C1" w:rsidRPr="00742CFB">
        <w:rPr>
          <w:rFonts w:ascii="Bookman Old Style" w:hAnsi="Bookman Old Style"/>
          <w:i/>
          <w:lang w:val="bg-BG"/>
        </w:rPr>
        <w:t>. Липса на обществено доверие</w:t>
      </w:r>
    </w:p>
    <w:p w:rsidR="000546C1" w:rsidRPr="00742CFB" w:rsidRDefault="00B019F7" w:rsidP="00742CFB">
      <w:pPr>
        <w:spacing w:after="0" w:line="360" w:lineRule="auto"/>
        <w:ind w:firstLine="720"/>
        <w:rPr>
          <w:rFonts w:ascii="Bookman Old Style" w:hAnsi="Bookman Old Style"/>
          <w:lang w:val="bg-BG"/>
        </w:rPr>
      </w:pPr>
      <w:r w:rsidRPr="003878EB">
        <w:rPr>
          <w:noProof/>
          <w:lang w:eastAsia="en-GB"/>
        </w:rPr>
        <w:drawing>
          <wp:inline distT="0" distB="0" distL="0" distR="0" wp14:anchorId="6D2F2B45" wp14:editId="459BDE4B">
            <wp:extent cx="4846320" cy="5478780"/>
            <wp:effectExtent l="0" t="0" r="11430" b="762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546C1" w:rsidRPr="00742CFB" w:rsidRDefault="000546C1" w:rsidP="00742CFB">
      <w:pPr>
        <w:spacing w:after="0" w:line="360" w:lineRule="auto"/>
        <w:ind w:firstLine="720"/>
        <w:rPr>
          <w:rFonts w:ascii="Bookman Old Style" w:hAnsi="Bookman Old Style"/>
          <w:lang w:val="bg-BG"/>
        </w:rPr>
      </w:pPr>
    </w:p>
    <w:p w:rsidR="000546C1" w:rsidRDefault="000546C1"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Pr="00742CFB" w:rsidRDefault="00D3653C" w:rsidP="00742CFB">
      <w:pPr>
        <w:spacing w:after="0" w:line="360" w:lineRule="auto"/>
        <w:ind w:firstLine="720"/>
        <w:rPr>
          <w:rFonts w:ascii="Bookman Old Style" w:hAnsi="Bookman Old Style"/>
          <w:lang w:val="bg-BG"/>
        </w:rPr>
      </w:pPr>
    </w:p>
    <w:p w:rsidR="00C74CD5" w:rsidRPr="00742CFB" w:rsidRDefault="008864FF" w:rsidP="00742CFB">
      <w:pPr>
        <w:spacing w:after="0" w:line="360" w:lineRule="auto"/>
        <w:ind w:firstLine="720"/>
        <w:rPr>
          <w:rFonts w:ascii="Bookman Old Style" w:hAnsi="Bookman Old Style"/>
          <w:i/>
          <w:lang w:val="bg-BG"/>
        </w:rPr>
      </w:pPr>
      <w:r>
        <w:rPr>
          <w:rFonts w:ascii="Bookman Old Style" w:hAnsi="Bookman Old Style"/>
          <w:i/>
          <w:lang w:val="bg-BG"/>
        </w:rPr>
        <w:lastRenderedPageBreak/>
        <w:t>Графика 17</w:t>
      </w:r>
      <w:r w:rsidR="00C74CD5" w:rsidRPr="00742CFB">
        <w:rPr>
          <w:rFonts w:ascii="Bookman Old Style" w:hAnsi="Bookman Old Style"/>
          <w:i/>
          <w:lang w:val="bg-BG"/>
        </w:rPr>
        <w:t>. Доверие в парламента</w:t>
      </w:r>
    </w:p>
    <w:p w:rsidR="00C74CD5" w:rsidRPr="00742CFB" w:rsidRDefault="00B019F7" w:rsidP="00742CFB">
      <w:pPr>
        <w:spacing w:after="0" w:line="360" w:lineRule="auto"/>
        <w:ind w:firstLine="720"/>
        <w:rPr>
          <w:rFonts w:ascii="Bookman Old Style" w:hAnsi="Bookman Old Style"/>
          <w:lang w:val="bg-BG"/>
        </w:rPr>
      </w:pPr>
      <w:r w:rsidRPr="003878EB">
        <w:rPr>
          <w:noProof/>
          <w:lang w:eastAsia="en-GB"/>
        </w:rPr>
        <w:drawing>
          <wp:inline distT="0" distB="0" distL="0" distR="0" wp14:anchorId="71193993" wp14:editId="6FC2BEDA">
            <wp:extent cx="5494020" cy="5478780"/>
            <wp:effectExtent l="0" t="0" r="11430" b="762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4CD5" w:rsidRDefault="00C74CD5"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Default="00B77964" w:rsidP="00742CFB">
      <w:pPr>
        <w:spacing w:after="0" w:line="360" w:lineRule="auto"/>
        <w:ind w:firstLine="720"/>
        <w:rPr>
          <w:rFonts w:ascii="Bookman Old Style" w:hAnsi="Bookman Old Style"/>
          <w:lang w:val="bg-BG"/>
        </w:rPr>
      </w:pPr>
    </w:p>
    <w:p w:rsidR="00B77964" w:rsidRPr="00742CFB" w:rsidRDefault="00B77964" w:rsidP="00742CFB">
      <w:pPr>
        <w:spacing w:after="0" w:line="360" w:lineRule="auto"/>
        <w:ind w:firstLine="720"/>
        <w:rPr>
          <w:rFonts w:ascii="Bookman Old Style" w:hAnsi="Bookman Old Style"/>
          <w:lang w:val="bg-BG"/>
        </w:rPr>
      </w:pPr>
    </w:p>
    <w:p w:rsidR="00C74CD5" w:rsidRPr="00742CFB" w:rsidRDefault="008864FF" w:rsidP="00742CFB">
      <w:pPr>
        <w:spacing w:after="0" w:line="360" w:lineRule="auto"/>
        <w:ind w:firstLine="720"/>
        <w:rPr>
          <w:rFonts w:ascii="Bookman Old Style" w:hAnsi="Bookman Old Style"/>
          <w:i/>
          <w:lang w:val="bg-BG"/>
        </w:rPr>
      </w:pPr>
      <w:r>
        <w:rPr>
          <w:rFonts w:ascii="Bookman Old Style" w:hAnsi="Bookman Old Style"/>
          <w:i/>
          <w:lang w:val="bg-BG"/>
        </w:rPr>
        <w:t>Графика 18</w:t>
      </w:r>
      <w:r w:rsidR="00C74CD5" w:rsidRPr="00742CFB">
        <w:rPr>
          <w:rFonts w:ascii="Bookman Old Style" w:hAnsi="Bookman Old Style"/>
          <w:i/>
          <w:lang w:val="bg-BG"/>
        </w:rPr>
        <w:t>. Доверие в съдебната система</w:t>
      </w:r>
    </w:p>
    <w:p w:rsidR="00C74CD5" w:rsidRPr="00742CFB" w:rsidRDefault="00B019F7" w:rsidP="00742CFB">
      <w:pPr>
        <w:spacing w:after="0" w:line="360" w:lineRule="auto"/>
        <w:ind w:firstLine="720"/>
        <w:rPr>
          <w:rFonts w:ascii="Bookman Old Style" w:hAnsi="Bookman Old Style"/>
          <w:lang w:val="bg-BG"/>
        </w:rPr>
      </w:pPr>
      <w:r w:rsidRPr="003878EB">
        <w:rPr>
          <w:noProof/>
          <w:lang w:eastAsia="en-GB"/>
        </w:rPr>
        <w:drawing>
          <wp:inline distT="0" distB="0" distL="0" distR="0" wp14:anchorId="0BBD65B4" wp14:editId="7BF35B51">
            <wp:extent cx="4876800" cy="5318760"/>
            <wp:effectExtent l="0" t="0" r="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4CD5" w:rsidRDefault="00C74CD5"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Pr="00742CFB" w:rsidRDefault="00D3653C" w:rsidP="00742CFB">
      <w:pPr>
        <w:spacing w:after="0" w:line="360" w:lineRule="auto"/>
        <w:ind w:firstLine="720"/>
        <w:rPr>
          <w:rFonts w:ascii="Bookman Old Style" w:hAnsi="Bookman Old Style"/>
          <w:lang w:val="bg-BG"/>
        </w:rPr>
      </w:pPr>
    </w:p>
    <w:p w:rsidR="00C74CD5" w:rsidRPr="00742CFB" w:rsidRDefault="008864FF" w:rsidP="00742CFB">
      <w:pPr>
        <w:spacing w:after="0" w:line="360" w:lineRule="auto"/>
        <w:ind w:firstLine="720"/>
        <w:rPr>
          <w:rFonts w:ascii="Bookman Old Style" w:hAnsi="Bookman Old Style"/>
          <w:i/>
          <w:lang w:val="bg-BG"/>
        </w:rPr>
      </w:pPr>
      <w:r>
        <w:rPr>
          <w:rFonts w:ascii="Bookman Old Style" w:hAnsi="Bookman Old Style"/>
          <w:i/>
          <w:lang w:val="bg-BG"/>
        </w:rPr>
        <w:lastRenderedPageBreak/>
        <w:t>Графика 19</w:t>
      </w:r>
      <w:r w:rsidR="008F7FA9" w:rsidRPr="00742CFB">
        <w:rPr>
          <w:rFonts w:ascii="Bookman Old Style" w:hAnsi="Bookman Old Style"/>
          <w:i/>
          <w:lang w:val="bg-BG"/>
        </w:rPr>
        <w:t>. Доверие в полицията</w:t>
      </w:r>
    </w:p>
    <w:p w:rsidR="008F7FA9" w:rsidRPr="00742CFB" w:rsidRDefault="008F7FA9" w:rsidP="00742CFB">
      <w:pPr>
        <w:spacing w:after="0" w:line="360" w:lineRule="auto"/>
        <w:ind w:firstLine="720"/>
        <w:rPr>
          <w:rFonts w:ascii="Bookman Old Style" w:hAnsi="Bookman Old Style"/>
          <w:lang w:val="bg-BG"/>
        </w:rPr>
      </w:pPr>
    </w:p>
    <w:p w:rsidR="008F7FA9" w:rsidRPr="00742CFB" w:rsidRDefault="00B019F7" w:rsidP="00742CFB">
      <w:pPr>
        <w:spacing w:after="0" w:line="360" w:lineRule="auto"/>
        <w:ind w:firstLine="720"/>
        <w:rPr>
          <w:rFonts w:ascii="Bookman Old Style" w:hAnsi="Bookman Old Style"/>
          <w:lang w:val="bg-BG"/>
        </w:rPr>
      </w:pPr>
      <w:r w:rsidRPr="003878EB">
        <w:rPr>
          <w:noProof/>
          <w:lang w:eastAsia="en-GB"/>
        </w:rPr>
        <w:drawing>
          <wp:inline distT="0" distB="0" distL="0" distR="0" wp14:anchorId="3FA47990" wp14:editId="23D869E6">
            <wp:extent cx="4876800" cy="5318760"/>
            <wp:effectExtent l="0" t="0" r="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74CD5" w:rsidRDefault="00C74CD5"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Pr="00742CFB" w:rsidRDefault="00D3653C" w:rsidP="00742CFB">
      <w:pPr>
        <w:spacing w:after="0" w:line="360" w:lineRule="auto"/>
        <w:ind w:firstLine="720"/>
        <w:rPr>
          <w:rFonts w:ascii="Bookman Old Style" w:hAnsi="Bookman Old Style"/>
          <w:lang w:val="bg-BG"/>
        </w:rPr>
      </w:pPr>
    </w:p>
    <w:p w:rsidR="00C74CD5" w:rsidRPr="00742CFB" w:rsidRDefault="008864FF" w:rsidP="00742CFB">
      <w:pPr>
        <w:spacing w:after="0" w:line="360" w:lineRule="auto"/>
        <w:ind w:firstLine="720"/>
        <w:rPr>
          <w:rFonts w:ascii="Bookman Old Style" w:hAnsi="Bookman Old Style"/>
          <w:i/>
          <w:lang w:val="bg-BG"/>
        </w:rPr>
      </w:pPr>
      <w:r>
        <w:rPr>
          <w:rFonts w:ascii="Bookman Old Style" w:hAnsi="Bookman Old Style"/>
          <w:i/>
          <w:lang w:val="bg-BG"/>
        </w:rPr>
        <w:lastRenderedPageBreak/>
        <w:t>Графика 20</w:t>
      </w:r>
      <w:r w:rsidR="008F7FA9" w:rsidRPr="00742CFB">
        <w:rPr>
          <w:rFonts w:ascii="Bookman Old Style" w:hAnsi="Bookman Old Style"/>
          <w:i/>
          <w:lang w:val="bg-BG"/>
        </w:rPr>
        <w:t>. Доверие в политиците</w:t>
      </w:r>
    </w:p>
    <w:p w:rsidR="008F7FA9" w:rsidRPr="00742CFB" w:rsidRDefault="00B019F7" w:rsidP="00742CFB">
      <w:pPr>
        <w:spacing w:after="0" w:line="360" w:lineRule="auto"/>
        <w:ind w:firstLine="720"/>
        <w:rPr>
          <w:rFonts w:ascii="Bookman Old Style" w:hAnsi="Bookman Old Style"/>
          <w:lang w:val="bg-BG"/>
        </w:rPr>
      </w:pPr>
      <w:r w:rsidRPr="003878EB">
        <w:rPr>
          <w:noProof/>
          <w:lang w:eastAsia="en-GB"/>
        </w:rPr>
        <w:drawing>
          <wp:inline distT="0" distB="0" distL="0" distR="0" wp14:anchorId="64438139" wp14:editId="0CC14D9D">
            <wp:extent cx="4884420" cy="5295900"/>
            <wp:effectExtent l="0" t="0" r="1143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74CD5" w:rsidRPr="00742CFB" w:rsidRDefault="00C74CD5" w:rsidP="00742CFB">
      <w:pPr>
        <w:spacing w:after="0" w:line="360" w:lineRule="auto"/>
        <w:ind w:firstLine="720"/>
        <w:rPr>
          <w:rFonts w:ascii="Bookman Old Style" w:hAnsi="Bookman Old Style"/>
          <w:lang w:val="bg-BG"/>
        </w:rPr>
      </w:pPr>
    </w:p>
    <w:p w:rsidR="00C74CD5" w:rsidRPr="00742CFB" w:rsidRDefault="00C74CD5" w:rsidP="00742CFB">
      <w:pPr>
        <w:spacing w:after="0" w:line="360" w:lineRule="auto"/>
        <w:ind w:firstLine="720"/>
        <w:rPr>
          <w:rFonts w:ascii="Bookman Old Style" w:hAnsi="Bookman Old Style"/>
          <w:lang w:val="bg-BG"/>
        </w:rPr>
      </w:pPr>
    </w:p>
    <w:p w:rsidR="00814216" w:rsidRDefault="00814216" w:rsidP="00742CFB">
      <w:pPr>
        <w:spacing w:after="0" w:line="360" w:lineRule="auto"/>
        <w:ind w:firstLine="720"/>
        <w:rPr>
          <w:rFonts w:ascii="Bookman Old Style" w:hAnsi="Bookman Old Style"/>
          <w:lang w:val="bg-BG"/>
        </w:rPr>
      </w:pPr>
      <w:r w:rsidRPr="00742CFB">
        <w:rPr>
          <w:rFonts w:ascii="Bookman Old Style" w:hAnsi="Bookman Old Style"/>
          <w:lang w:val="bg-BG"/>
        </w:rPr>
        <w:t>Една от големите разлики идва по линия на религиозността, вярата в Бог и интереса към духовното, в която сфера п</w:t>
      </w:r>
      <w:r w:rsidR="00D46E04" w:rsidRPr="00742CFB">
        <w:rPr>
          <w:rFonts w:ascii="Bookman Old Style" w:hAnsi="Bookman Old Style"/>
          <w:lang w:val="bg-BG"/>
        </w:rPr>
        <w:t>ортугалците са далеч по-нап</w:t>
      </w:r>
      <w:r w:rsidR="007A742D" w:rsidRPr="00742CFB">
        <w:rPr>
          <w:rFonts w:ascii="Bookman Old Style" w:hAnsi="Bookman Old Style"/>
          <w:lang w:val="bg-BG"/>
        </w:rPr>
        <w:t>ред и сред групата на по-р</w:t>
      </w:r>
      <w:r w:rsidR="008864FF">
        <w:rPr>
          <w:rFonts w:ascii="Bookman Old Style" w:hAnsi="Bookman Old Style"/>
          <w:lang w:val="bg-BG"/>
        </w:rPr>
        <w:t>елигиозните в Европа (Графика 21</w:t>
      </w:r>
      <w:r w:rsidR="007A742D" w:rsidRPr="00742CFB">
        <w:rPr>
          <w:rFonts w:ascii="Bookman Old Style" w:hAnsi="Bookman Old Style"/>
          <w:lang w:val="bg-BG"/>
        </w:rPr>
        <w:t>)</w:t>
      </w:r>
      <w:r w:rsidR="00D46E04" w:rsidRPr="00742CFB">
        <w:rPr>
          <w:rFonts w:ascii="Bookman Old Style" w:hAnsi="Bookman Old Style"/>
          <w:lang w:val="bg-BG"/>
        </w:rPr>
        <w:t xml:space="preserve">. </w:t>
      </w:r>
      <w:r w:rsidR="008F7FA9" w:rsidRPr="00742CFB">
        <w:rPr>
          <w:rFonts w:ascii="Bookman Old Style" w:hAnsi="Bookman Old Style"/>
          <w:lang w:val="bg-BG"/>
        </w:rPr>
        <w:t xml:space="preserve">Друга разлика, макар и не толкова забележителна, присъства в полето на </w:t>
      </w:r>
      <w:proofErr w:type="spellStart"/>
      <w:r w:rsidR="008F7FA9" w:rsidRPr="00742CFB">
        <w:rPr>
          <w:rFonts w:ascii="Bookman Old Style" w:hAnsi="Bookman Old Style"/>
          <w:lang w:val="bg-BG"/>
        </w:rPr>
        <w:t>евроскептицизма</w:t>
      </w:r>
      <w:proofErr w:type="spellEnd"/>
      <w:r w:rsidR="008F7FA9" w:rsidRPr="00742CFB">
        <w:rPr>
          <w:rFonts w:ascii="Bookman Old Style" w:hAnsi="Bookman Old Style"/>
          <w:lang w:val="bg-BG"/>
        </w:rPr>
        <w:t xml:space="preserve">, където българите са </w:t>
      </w:r>
      <w:r w:rsidR="008864FF">
        <w:rPr>
          <w:rFonts w:ascii="Bookman Old Style" w:hAnsi="Bookman Old Style"/>
          <w:lang w:val="bg-BG"/>
        </w:rPr>
        <w:t>по-благоразположени. (Графика 22</w:t>
      </w:r>
      <w:r w:rsidR="008F7FA9" w:rsidRPr="00742CFB">
        <w:rPr>
          <w:rFonts w:ascii="Bookman Old Style" w:hAnsi="Bookman Old Style"/>
          <w:lang w:val="bg-BG"/>
        </w:rPr>
        <w:t>)</w:t>
      </w:r>
    </w:p>
    <w:p w:rsidR="008864FF" w:rsidRDefault="008864FF"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Pr="00742CFB" w:rsidRDefault="00D3653C" w:rsidP="00742CFB">
      <w:pPr>
        <w:spacing w:after="0" w:line="360" w:lineRule="auto"/>
        <w:ind w:firstLine="720"/>
        <w:rPr>
          <w:rFonts w:ascii="Bookman Old Style" w:hAnsi="Bookman Old Style"/>
          <w:lang w:val="bg-BG"/>
        </w:rPr>
      </w:pPr>
    </w:p>
    <w:p w:rsidR="007A742D" w:rsidRPr="008864FF" w:rsidRDefault="008864FF" w:rsidP="00742CFB">
      <w:pPr>
        <w:spacing w:after="0" w:line="360" w:lineRule="auto"/>
        <w:ind w:firstLine="720"/>
        <w:rPr>
          <w:rFonts w:ascii="Bookman Old Style" w:hAnsi="Bookman Old Style"/>
          <w:i/>
          <w:lang w:val="bg-BG"/>
        </w:rPr>
      </w:pPr>
      <w:r w:rsidRPr="008864FF">
        <w:rPr>
          <w:rFonts w:ascii="Bookman Old Style" w:hAnsi="Bookman Old Style"/>
          <w:i/>
          <w:lang w:val="bg-BG"/>
        </w:rPr>
        <w:lastRenderedPageBreak/>
        <w:t>Графика 21</w:t>
      </w:r>
      <w:r w:rsidR="007A742D" w:rsidRPr="008864FF">
        <w:rPr>
          <w:rFonts w:ascii="Bookman Old Style" w:hAnsi="Bookman Old Style"/>
          <w:i/>
          <w:lang w:val="bg-BG"/>
        </w:rPr>
        <w:t>. Религиозност</w:t>
      </w:r>
    </w:p>
    <w:p w:rsidR="007A742D" w:rsidRPr="00742CFB" w:rsidRDefault="004115FA" w:rsidP="00742CFB">
      <w:pPr>
        <w:spacing w:after="0" w:line="360" w:lineRule="auto"/>
        <w:ind w:firstLine="720"/>
        <w:rPr>
          <w:rFonts w:ascii="Bookman Old Style" w:hAnsi="Bookman Old Style"/>
          <w:lang w:val="bg-BG"/>
        </w:rPr>
      </w:pPr>
      <w:r>
        <w:rPr>
          <w:noProof/>
          <w:lang w:eastAsia="en-GB"/>
        </w:rPr>
        <w:drawing>
          <wp:inline distT="0" distB="0" distL="0" distR="0" wp14:anchorId="45B6E1F0" wp14:editId="13AEB58C">
            <wp:extent cx="4572000" cy="5463540"/>
            <wp:effectExtent l="0" t="0" r="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742D" w:rsidRPr="00742CFB" w:rsidRDefault="007A742D" w:rsidP="00742CFB">
      <w:pPr>
        <w:spacing w:after="0" w:line="360" w:lineRule="auto"/>
        <w:ind w:firstLine="720"/>
        <w:rPr>
          <w:rFonts w:ascii="Bookman Old Style" w:hAnsi="Bookman Old Style"/>
          <w:lang w:val="bg-BG"/>
        </w:rPr>
      </w:pPr>
    </w:p>
    <w:p w:rsidR="008F7FA9" w:rsidRDefault="008F7FA9"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Default="00D3653C" w:rsidP="00742CFB">
      <w:pPr>
        <w:spacing w:after="0" w:line="360" w:lineRule="auto"/>
        <w:ind w:firstLine="720"/>
        <w:rPr>
          <w:rFonts w:ascii="Bookman Old Style" w:hAnsi="Bookman Old Style"/>
          <w:lang w:val="bg-BG"/>
        </w:rPr>
      </w:pPr>
    </w:p>
    <w:p w:rsidR="00D3653C" w:rsidRPr="00742CFB" w:rsidRDefault="00D3653C" w:rsidP="00742CFB">
      <w:pPr>
        <w:spacing w:after="0" w:line="360" w:lineRule="auto"/>
        <w:ind w:firstLine="720"/>
        <w:rPr>
          <w:rFonts w:ascii="Bookman Old Style" w:hAnsi="Bookman Old Style"/>
          <w:lang w:val="bg-BG"/>
        </w:rPr>
      </w:pPr>
    </w:p>
    <w:p w:rsidR="008F7FA9" w:rsidRPr="00742CFB" w:rsidRDefault="0097471E" w:rsidP="00742CFB">
      <w:pPr>
        <w:spacing w:after="0" w:line="360" w:lineRule="auto"/>
        <w:ind w:firstLine="720"/>
        <w:rPr>
          <w:rFonts w:ascii="Bookman Old Style" w:hAnsi="Bookman Old Style"/>
          <w:i/>
          <w:lang w:val="bg-BG"/>
        </w:rPr>
      </w:pPr>
      <w:r>
        <w:rPr>
          <w:rFonts w:ascii="Bookman Old Style" w:hAnsi="Bookman Old Style"/>
          <w:i/>
          <w:lang w:val="bg-BG"/>
        </w:rPr>
        <w:t>Графика 22</w:t>
      </w:r>
      <w:r w:rsidR="008F7FA9" w:rsidRPr="00742CFB">
        <w:rPr>
          <w:rFonts w:ascii="Bookman Old Style" w:hAnsi="Bookman Old Style"/>
          <w:i/>
          <w:lang w:val="bg-BG"/>
        </w:rPr>
        <w:t>. Доверие в Европейския парламент</w:t>
      </w:r>
    </w:p>
    <w:p w:rsidR="008F7FA9" w:rsidRPr="00742CFB" w:rsidRDefault="004115FA" w:rsidP="00742CFB">
      <w:pPr>
        <w:spacing w:after="0" w:line="360" w:lineRule="auto"/>
        <w:ind w:firstLine="720"/>
        <w:rPr>
          <w:rFonts w:ascii="Bookman Old Style" w:hAnsi="Bookman Old Style"/>
          <w:lang w:val="bg-BG"/>
        </w:rPr>
      </w:pPr>
      <w:r w:rsidRPr="003878EB">
        <w:rPr>
          <w:noProof/>
          <w:lang w:eastAsia="en-GB"/>
        </w:rPr>
        <w:drawing>
          <wp:inline distT="0" distB="0" distL="0" distR="0" wp14:anchorId="383697FD" wp14:editId="21718A25">
            <wp:extent cx="4876800" cy="5318760"/>
            <wp:effectExtent l="0" t="0" r="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F7FA9" w:rsidRPr="00742CFB" w:rsidRDefault="008F7FA9" w:rsidP="00742CFB">
      <w:pPr>
        <w:spacing w:after="0" w:line="360" w:lineRule="auto"/>
        <w:ind w:firstLine="720"/>
        <w:rPr>
          <w:rFonts w:ascii="Bookman Old Style" w:hAnsi="Bookman Old Style"/>
          <w:lang w:val="bg-BG"/>
        </w:rPr>
      </w:pPr>
    </w:p>
    <w:p w:rsidR="007A742D" w:rsidRPr="00742CFB" w:rsidRDefault="007A742D" w:rsidP="00742CFB">
      <w:pPr>
        <w:spacing w:after="0" w:line="360" w:lineRule="auto"/>
        <w:ind w:firstLine="720"/>
        <w:rPr>
          <w:rFonts w:ascii="Bookman Old Style" w:hAnsi="Bookman Old Style"/>
          <w:lang w:val="bg-BG"/>
        </w:rPr>
      </w:pPr>
    </w:p>
    <w:p w:rsidR="00E22130" w:rsidRPr="00742CFB" w:rsidRDefault="008F7FA9" w:rsidP="00742CFB">
      <w:pPr>
        <w:spacing w:after="0" w:line="360" w:lineRule="auto"/>
        <w:ind w:firstLine="720"/>
        <w:rPr>
          <w:rFonts w:ascii="Bookman Old Style" w:hAnsi="Bookman Old Style"/>
          <w:lang w:val="bg-BG"/>
        </w:rPr>
      </w:pPr>
      <w:r w:rsidRPr="00742CFB">
        <w:rPr>
          <w:rFonts w:ascii="Bookman Old Style" w:hAnsi="Bookman Old Style"/>
          <w:lang w:val="bg-BG"/>
        </w:rPr>
        <w:t>Казаното дотук, разбира се, е</w:t>
      </w:r>
      <w:r w:rsidR="00E22130" w:rsidRPr="00742CFB">
        <w:rPr>
          <w:rFonts w:ascii="Bookman Old Style" w:hAnsi="Bookman Old Style"/>
          <w:lang w:val="bg-BG"/>
        </w:rPr>
        <w:t xml:space="preserve"> бегъл и груб </w:t>
      </w:r>
      <w:r w:rsidRPr="00742CFB">
        <w:rPr>
          <w:rFonts w:ascii="Bookman Old Style" w:hAnsi="Bookman Old Style"/>
          <w:lang w:val="bg-BG"/>
        </w:rPr>
        <w:t>обзор, н</w:t>
      </w:r>
      <w:r w:rsidR="00E22130" w:rsidRPr="00742CFB">
        <w:rPr>
          <w:rFonts w:ascii="Bookman Old Style" w:hAnsi="Bookman Old Style"/>
          <w:lang w:val="bg-BG"/>
        </w:rPr>
        <w:t xml:space="preserve">о може би е интересен повод за размисъл. </w:t>
      </w:r>
      <w:r w:rsidRPr="00742CFB">
        <w:rPr>
          <w:rFonts w:ascii="Bookman Old Style" w:hAnsi="Bookman Old Style"/>
          <w:lang w:val="bg-BG"/>
        </w:rPr>
        <w:t xml:space="preserve">Важно е в случая да не забравяме </w:t>
      </w:r>
      <w:r w:rsidR="00030C25" w:rsidRPr="00742CFB">
        <w:rPr>
          <w:rFonts w:ascii="Bookman Old Style" w:hAnsi="Bookman Old Style"/>
          <w:lang w:val="bg-BG"/>
        </w:rPr>
        <w:t xml:space="preserve">опасността от </w:t>
      </w:r>
      <w:proofErr w:type="spellStart"/>
      <w:r w:rsidR="00030C25" w:rsidRPr="00742CFB">
        <w:rPr>
          <w:rFonts w:ascii="Bookman Old Style" w:hAnsi="Bookman Old Style"/>
          <w:lang w:val="bg-BG"/>
        </w:rPr>
        <w:t>стереотипизация</w:t>
      </w:r>
      <w:proofErr w:type="spellEnd"/>
      <w:r w:rsidR="00030C25" w:rsidRPr="00742CFB">
        <w:rPr>
          <w:rFonts w:ascii="Bookman Old Style" w:hAnsi="Bookman Old Style"/>
          <w:lang w:val="bg-BG"/>
        </w:rPr>
        <w:t>. Има всякакви португалци и българи. Те носят в различни степени</w:t>
      </w:r>
      <w:r w:rsidRPr="00742CFB">
        <w:rPr>
          <w:rFonts w:ascii="Bookman Old Style" w:hAnsi="Bookman Old Style"/>
          <w:lang w:val="bg-BG"/>
        </w:rPr>
        <w:t>, в различни комбинации</w:t>
      </w:r>
      <w:r w:rsidR="00030C25" w:rsidRPr="00742CFB">
        <w:rPr>
          <w:rFonts w:ascii="Bookman Old Style" w:hAnsi="Bookman Old Style"/>
          <w:lang w:val="bg-BG"/>
        </w:rPr>
        <w:t xml:space="preserve"> и под различни форми </w:t>
      </w:r>
      <w:proofErr w:type="spellStart"/>
      <w:r w:rsidR="00030C25" w:rsidRPr="00742CFB">
        <w:rPr>
          <w:rFonts w:ascii="Bookman Old Style" w:hAnsi="Bookman Old Style"/>
          <w:lang w:val="bg-BG"/>
        </w:rPr>
        <w:t>културалните</w:t>
      </w:r>
      <w:proofErr w:type="spellEnd"/>
      <w:r w:rsidR="00030C25" w:rsidRPr="00742CFB">
        <w:rPr>
          <w:rFonts w:ascii="Bookman Old Style" w:hAnsi="Bookman Old Style"/>
          <w:lang w:val="bg-BG"/>
        </w:rPr>
        <w:t xml:space="preserve"> характеристики на своите национални съвкупности. Въпросът е в тенденциите, характерни за групите като цяло. А човекът е първо човек, индивид, уникална личност, а едва после – човек с някаква националност. </w:t>
      </w:r>
    </w:p>
    <w:p w:rsidR="00242885" w:rsidRPr="00742CFB" w:rsidRDefault="00030C25" w:rsidP="00742CFB">
      <w:pPr>
        <w:spacing w:after="0" w:line="360" w:lineRule="auto"/>
        <w:ind w:firstLine="720"/>
        <w:rPr>
          <w:rFonts w:ascii="Bookman Old Style" w:hAnsi="Bookman Old Style"/>
          <w:lang w:val="bg-BG"/>
        </w:rPr>
      </w:pPr>
      <w:r w:rsidRPr="00742CFB">
        <w:rPr>
          <w:rFonts w:ascii="Bookman Old Style" w:hAnsi="Bookman Old Style"/>
          <w:lang w:val="bg-BG"/>
        </w:rPr>
        <w:t xml:space="preserve">И все пак, ако си позволим малко повече образност, извлечена от безстрастните данни, няма как да не споменем и следното. </w:t>
      </w:r>
    </w:p>
    <w:p w:rsidR="00030C25" w:rsidRPr="00742CFB" w:rsidRDefault="00590FDA" w:rsidP="00742CFB">
      <w:pPr>
        <w:spacing w:after="0" w:line="360" w:lineRule="auto"/>
        <w:ind w:firstLine="720"/>
        <w:rPr>
          <w:rFonts w:ascii="Bookman Old Style" w:hAnsi="Bookman Old Style"/>
          <w:lang w:val="bg-BG"/>
        </w:rPr>
      </w:pPr>
      <w:r w:rsidRPr="00742CFB">
        <w:rPr>
          <w:rFonts w:ascii="Bookman Old Style" w:hAnsi="Bookman Old Style"/>
          <w:lang w:val="bg-BG"/>
        </w:rPr>
        <w:lastRenderedPageBreak/>
        <w:t xml:space="preserve">Може би известната близост между двата народа е плод на историческата им съдба в новата им история. И в двата случая има известен песимизъм, неудовлетвореност от живота като цяло, от стандарта, от политиците. Има желание за повече сигурност. Има известна умора (да не казваме отчаяние), че напредъкът и благоденствието на човека са възможни за постигане само със собствените му качества, усилия и труд. </w:t>
      </w:r>
      <w:r w:rsidR="007A7396" w:rsidRPr="00742CFB">
        <w:rPr>
          <w:rFonts w:ascii="Bookman Old Style" w:hAnsi="Bookman Old Style"/>
          <w:lang w:val="bg-BG"/>
        </w:rPr>
        <w:t>И не, че наоколо</w:t>
      </w:r>
      <w:r w:rsidR="00304C57" w:rsidRPr="00742CFB">
        <w:rPr>
          <w:rFonts w:ascii="Bookman Old Style" w:hAnsi="Bookman Old Style"/>
          <w:lang w:val="bg-BG"/>
        </w:rPr>
        <w:t xml:space="preserve"> няма весели хора и веселби, и в двете общности, но </w:t>
      </w:r>
      <w:r w:rsidR="005E000C" w:rsidRPr="00742CFB">
        <w:rPr>
          <w:rFonts w:ascii="Bookman Old Style" w:hAnsi="Bookman Old Style"/>
          <w:lang w:val="bg-BG"/>
        </w:rPr>
        <w:t>в светогледа и на двете култури има нещо песимистично</w:t>
      </w:r>
      <w:r w:rsidR="008F7FA9" w:rsidRPr="00742CFB">
        <w:rPr>
          <w:rFonts w:ascii="Bookman Old Style" w:hAnsi="Bookman Old Style"/>
          <w:lang w:val="bg-BG"/>
        </w:rPr>
        <w:t xml:space="preserve"> – </w:t>
      </w:r>
      <w:r w:rsidR="00275695" w:rsidRPr="00742CFB">
        <w:rPr>
          <w:rFonts w:ascii="Bookman Old Style" w:hAnsi="Bookman Old Style"/>
          <w:lang w:val="bg-BG"/>
        </w:rPr>
        <w:t xml:space="preserve">просто </w:t>
      </w:r>
      <w:r w:rsidR="008F7FA9" w:rsidRPr="00742CFB">
        <w:rPr>
          <w:rFonts w:ascii="Bookman Old Style" w:hAnsi="Bookman Old Style"/>
          <w:lang w:val="bg-BG"/>
        </w:rPr>
        <w:t>мрачно при българите и креативно-меланхолично – при португалците</w:t>
      </w:r>
      <w:r w:rsidR="005E000C" w:rsidRPr="00742CFB">
        <w:rPr>
          <w:rFonts w:ascii="Bookman Old Style" w:hAnsi="Bookman Old Style"/>
          <w:lang w:val="bg-BG"/>
        </w:rPr>
        <w:t xml:space="preserve">. </w:t>
      </w:r>
      <w:r w:rsidR="008F7FA9" w:rsidRPr="00742CFB">
        <w:rPr>
          <w:rFonts w:ascii="Bookman Old Style" w:hAnsi="Bookman Old Style"/>
          <w:lang w:val="bg-BG"/>
        </w:rPr>
        <w:t>Последното съдържа и други разлики</w:t>
      </w:r>
      <w:r w:rsidR="005E000C" w:rsidRPr="00742CFB">
        <w:rPr>
          <w:rFonts w:ascii="Bookman Old Style" w:hAnsi="Bookman Old Style"/>
          <w:lang w:val="bg-BG"/>
        </w:rPr>
        <w:t>. Б</w:t>
      </w:r>
      <w:r w:rsidR="00304C57" w:rsidRPr="00742CFB">
        <w:rPr>
          <w:rFonts w:ascii="Bookman Old Style" w:hAnsi="Bookman Old Style"/>
          <w:lang w:val="bg-BG"/>
        </w:rPr>
        <w:t xml:space="preserve">ългарите са негативни под формата на мрънкане и </w:t>
      </w:r>
      <w:proofErr w:type="spellStart"/>
      <w:r w:rsidR="00304C57" w:rsidRPr="00742CFB">
        <w:rPr>
          <w:rFonts w:ascii="Bookman Old Style" w:hAnsi="Bookman Old Style"/>
          <w:lang w:val="bg-BG"/>
        </w:rPr>
        <w:t>киселост</w:t>
      </w:r>
      <w:proofErr w:type="spellEnd"/>
      <w:r w:rsidR="00304C57" w:rsidRPr="00742CFB">
        <w:rPr>
          <w:rFonts w:ascii="Bookman Old Style" w:hAnsi="Bookman Old Style"/>
          <w:lang w:val="bg-BG"/>
        </w:rPr>
        <w:t>, а португалците – с тяхната си меланхолия, която е запазена марка (</w:t>
      </w:r>
      <w:r w:rsidR="00304C57" w:rsidRPr="00742CFB">
        <w:rPr>
          <w:rFonts w:ascii="Bookman Old Style" w:hAnsi="Bookman Old Style"/>
        </w:rPr>
        <w:t>saudade</w:t>
      </w:r>
      <w:r w:rsidR="00304C57" w:rsidRPr="00742CFB">
        <w:rPr>
          <w:rFonts w:ascii="Bookman Old Style" w:hAnsi="Bookman Old Style"/>
          <w:lang w:val="bg-BG"/>
        </w:rPr>
        <w:t>)</w:t>
      </w:r>
      <w:r w:rsidR="008F7FA9" w:rsidRPr="00742CFB">
        <w:rPr>
          <w:rFonts w:ascii="Bookman Old Style" w:hAnsi="Bookman Old Style"/>
          <w:lang w:val="bg-BG"/>
        </w:rPr>
        <w:t xml:space="preserve"> и която е въплътена чудесно в лисабонската школа на </w:t>
      </w:r>
      <w:proofErr w:type="spellStart"/>
      <w:r w:rsidR="008F7FA9" w:rsidRPr="00742CFB">
        <w:rPr>
          <w:rFonts w:ascii="Bookman Old Style" w:hAnsi="Bookman Old Style"/>
          <w:lang w:val="bg-BG"/>
        </w:rPr>
        <w:t>фадо</w:t>
      </w:r>
      <w:proofErr w:type="spellEnd"/>
      <w:r w:rsidR="00275695" w:rsidRPr="00742CFB">
        <w:rPr>
          <w:rFonts w:ascii="Bookman Old Style" w:hAnsi="Bookman Old Style"/>
          <w:lang w:val="bg-BG"/>
        </w:rPr>
        <w:t>, в немалка част от литературата и изкуството им</w:t>
      </w:r>
      <w:r w:rsidR="00304C57" w:rsidRPr="00742CFB">
        <w:rPr>
          <w:rFonts w:ascii="Bookman Old Style" w:hAnsi="Bookman Old Style"/>
          <w:lang w:val="bg-BG"/>
        </w:rPr>
        <w:t>. При това има и още една м</w:t>
      </w:r>
      <w:r w:rsidR="002B4BD3" w:rsidRPr="00742CFB">
        <w:rPr>
          <w:rFonts w:ascii="Bookman Old Style" w:hAnsi="Bookman Old Style"/>
          <w:lang w:val="bg-BG"/>
        </w:rPr>
        <w:t xml:space="preserve">ного голяма разлика в ефектите от този не толкова оптимистичен поглед върху живота: българските равнища на цинизъм и озлобление (агресия) са далеч от всичко, което може да бъде усетено сред португалците. За това, естествено, си има причини. Една от тези причини се корени в различните типове индивидуализъм. Няма да се впускаме сега в спорове възможно ли е тези култури да бъдат наричани изобщо колективистични, което се среща понякога. Моето </w:t>
      </w:r>
      <w:r w:rsidR="00275695" w:rsidRPr="00742CFB">
        <w:rPr>
          <w:rFonts w:ascii="Bookman Old Style" w:hAnsi="Bookman Old Style"/>
          <w:lang w:val="bg-BG"/>
        </w:rPr>
        <w:t xml:space="preserve">дълбоко и аргументирано с данни </w:t>
      </w:r>
      <w:r w:rsidR="002B4BD3" w:rsidRPr="00742CFB">
        <w:rPr>
          <w:rFonts w:ascii="Bookman Old Style" w:hAnsi="Bookman Old Style"/>
          <w:lang w:val="bg-BG"/>
        </w:rPr>
        <w:t xml:space="preserve">убеждение е, че не. Но с много голяма степен на сигурност можем да отбележим, че португалците са далеч по-способни на колективни действия и на макро-социална привързаност помежду си, отколкото българите. Този по-широк и алтруистичен социален хоризонт </w:t>
      </w:r>
      <w:r w:rsidR="005E000C" w:rsidRPr="00742CFB">
        <w:rPr>
          <w:rFonts w:ascii="Bookman Old Style" w:hAnsi="Bookman Old Style"/>
          <w:lang w:val="bg-BG"/>
        </w:rPr>
        <w:t xml:space="preserve">и способност за национално единение </w:t>
      </w:r>
      <w:r w:rsidR="002B4BD3" w:rsidRPr="00742CFB">
        <w:rPr>
          <w:rFonts w:ascii="Bookman Old Style" w:hAnsi="Bookman Old Style"/>
          <w:lang w:val="bg-BG"/>
        </w:rPr>
        <w:t>у португалците, за разлика от българите, се забелязва при измерението ун</w:t>
      </w:r>
      <w:r w:rsidR="0074300F" w:rsidRPr="00742CFB">
        <w:rPr>
          <w:rFonts w:ascii="Bookman Old Style" w:hAnsi="Bookman Old Style"/>
          <w:lang w:val="bg-BG"/>
        </w:rPr>
        <w:t xml:space="preserve">иверсализъм, което вече видяхме и което показа доста различни стойности при двете общности. Иначе на ниво битова, семейна, приятелска и прочее основа и двете култури са сходни в своята заинтересованост от благоденствието на другите. </w:t>
      </w:r>
      <w:r w:rsidR="002B4BD3" w:rsidRPr="00742CFB">
        <w:rPr>
          <w:rFonts w:ascii="Bookman Old Style" w:hAnsi="Bookman Old Style"/>
          <w:lang w:val="bg-BG"/>
        </w:rPr>
        <w:t xml:space="preserve"> Отличителна черта на българския индивидуализъм (забелязана на практика от всички сериозни изследователи) е завистта, неспособността да се преглътне успеха на другия – феномен, който – ако съществува – е на далеч по-ниски и приемливи нива у португалците. И затова те по-лесно правят общество, по-лесно се обединяват около каузи, по-спокойно преодоляват различия и пристрастия. Разделението по повод на диктатурата </w:t>
      </w:r>
      <w:r w:rsidR="00364988" w:rsidRPr="00742CFB">
        <w:rPr>
          <w:rFonts w:ascii="Bookman Old Style" w:hAnsi="Bookman Old Style"/>
          <w:lang w:val="bg-BG"/>
        </w:rPr>
        <w:t xml:space="preserve">на </w:t>
      </w:r>
      <w:proofErr w:type="spellStart"/>
      <w:r w:rsidR="00364988" w:rsidRPr="00742CFB">
        <w:rPr>
          <w:rFonts w:ascii="Bookman Old Style" w:hAnsi="Bookman Old Style"/>
          <w:lang w:val="bg-BG"/>
        </w:rPr>
        <w:t>Салазар</w:t>
      </w:r>
      <w:proofErr w:type="spellEnd"/>
      <w:r w:rsidR="00364988" w:rsidRPr="00742CFB">
        <w:rPr>
          <w:rFonts w:ascii="Bookman Old Style" w:hAnsi="Bookman Old Style"/>
          <w:lang w:val="bg-BG"/>
        </w:rPr>
        <w:t xml:space="preserve"> </w:t>
      </w:r>
      <w:r w:rsidR="0074300F" w:rsidRPr="00742CFB">
        <w:rPr>
          <w:rFonts w:ascii="Bookman Old Style" w:hAnsi="Bookman Old Style"/>
          <w:lang w:val="bg-BG"/>
        </w:rPr>
        <w:t>в Португалия</w:t>
      </w:r>
      <w:r w:rsidR="005E000C" w:rsidRPr="00742CFB">
        <w:rPr>
          <w:rFonts w:ascii="Bookman Old Style" w:hAnsi="Bookman Old Style"/>
          <w:lang w:val="bg-BG"/>
        </w:rPr>
        <w:t>,</w:t>
      </w:r>
      <w:r w:rsidR="0074300F" w:rsidRPr="00742CFB">
        <w:rPr>
          <w:rFonts w:ascii="Bookman Old Style" w:hAnsi="Bookman Old Style"/>
          <w:lang w:val="bg-BG"/>
        </w:rPr>
        <w:t xml:space="preserve"> </w:t>
      </w:r>
      <w:r w:rsidR="005E000C" w:rsidRPr="00742CFB">
        <w:rPr>
          <w:rFonts w:ascii="Bookman Old Style" w:hAnsi="Bookman Old Style"/>
          <w:lang w:val="bg-BG"/>
        </w:rPr>
        <w:t xml:space="preserve">да речем, </w:t>
      </w:r>
      <w:r w:rsidR="002B4BD3" w:rsidRPr="00742CFB">
        <w:rPr>
          <w:rFonts w:ascii="Bookman Old Style" w:hAnsi="Bookman Old Style"/>
          <w:lang w:val="bg-BG"/>
        </w:rPr>
        <w:t xml:space="preserve">може би присъства в някакви слоеве на националната памет, но отдавна не е повод за </w:t>
      </w:r>
      <w:r w:rsidR="002B4BD3" w:rsidRPr="00742CFB">
        <w:rPr>
          <w:rFonts w:ascii="Bookman Old Style" w:hAnsi="Bookman Old Style"/>
          <w:lang w:val="bg-BG"/>
        </w:rPr>
        <w:lastRenderedPageBreak/>
        <w:t xml:space="preserve">личностна омраза и противопоставяне на широка обществена основа. </w:t>
      </w:r>
      <w:r w:rsidR="0074300F" w:rsidRPr="00742CFB">
        <w:rPr>
          <w:rFonts w:ascii="Bookman Old Style" w:hAnsi="Bookman Old Style"/>
          <w:lang w:val="bg-BG"/>
        </w:rPr>
        <w:t xml:space="preserve">Дали в България е същото по повод на тоталитаризма, всеки може да си отговори. </w:t>
      </w:r>
    </w:p>
    <w:p w:rsidR="0074300F" w:rsidRPr="00742CFB" w:rsidRDefault="0074300F" w:rsidP="00742CFB">
      <w:pPr>
        <w:spacing w:after="0" w:line="360" w:lineRule="auto"/>
        <w:ind w:firstLine="720"/>
        <w:rPr>
          <w:rFonts w:ascii="Bookman Old Style" w:hAnsi="Bookman Old Style"/>
          <w:lang w:val="bg-BG"/>
        </w:rPr>
      </w:pPr>
      <w:r w:rsidRPr="00742CFB">
        <w:rPr>
          <w:rFonts w:ascii="Bookman Old Style" w:hAnsi="Bookman Old Style"/>
          <w:lang w:val="bg-BG"/>
        </w:rPr>
        <w:t>Консерватизмът е пристрастие към традиционното. И дв</w:t>
      </w:r>
      <w:r w:rsidR="00D05C1D" w:rsidRPr="00742CFB">
        <w:rPr>
          <w:rFonts w:ascii="Bookman Old Style" w:hAnsi="Bookman Old Style"/>
          <w:lang w:val="bg-BG"/>
        </w:rPr>
        <w:t xml:space="preserve">ете нации </w:t>
      </w:r>
      <w:r w:rsidRPr="00742CFB">
        <w:rPr>
          <w:rFonts w:ascii="Bookman Old Style" w:hAnsi="Bookman Old Style"/>
          <w:lang w:val="bg-BG"/>
        </w:rPr>
        <w:t>са сравнително консервативни. Въпросът е в това, какво е „консервирано“. Дали добро възпитание,</w:t>
      </w:r>
      <w:r w:rsidR="00D05C1D" w:rsidRPr="00742CFB">
        <w:rPr>
          <w:rFonts w:ascii="Bookman Old Style" w:hAnsi="Bookman Old Style"/>
          <w:lang w:val="bg-BG"/>
        </w:rPr>
        <w:t xml:space="preserve"> усещане за нормативното, някак</w:t>
      </w:r>
      <w:r w:rsidRPr="00742CFB">
        <w:rPr>
          <w:rFonts w:ascii="Bookman Old Style" w:hAnsi="Bookman Old Style"/>
          <w:lang w:val="bg-BG"/>
        </w:rPr>
        <w:t>в</w:t>
      </w:r>
      <w:r w:rsidR="00D05C1D" w:rsidRPr="00742CFB">
        <w:rPr>
          <w:rFonts w:ascii="Bookman Old Style" w:hAnsi="Bookman Old Style"/>
          <w:lang w:val="bg-BG"/>
        </w:rPr>
        <w:t>и</w:t>
      </w:r>
      <w:r w:rsidRPr="00742CFB">
        <w:rPr>
          <w:rFonts w:ascii="Bookman Old Style" w:hAnsi="Bookman Old Style"/>
          <w:lang w:val="bg-BG"/>
        </w:rPr>
        <w:t xml:space="preserve"> малко или повече здрави морални устои, или ценностна дезориентация. Защото консервативният португалец е добре възпитан, „прибран“, сравнително дисциплиниран (с изключение на дните, в които има решаващи мачове). </w:t>
      </w:r>
      <w:r w:rsidR="005366F5" w:rsidRPr="00742CFB">
        <w:rPr>
          <w:rFonts w:ascii="Bookman Old Style" w:hAnsi="Bookman Old Style"/>
          <w:lang w:val="bg-BG"/>
        </w:rPr>
        <w:t xml:space="preserve">В Португалия има запазено едно – в добрия смисъл на думата – старо чувство за приличие. </w:t>
      </w:r>
      <w:r w:rsidRPr="00742CFB">
        <w:rPr>
          <w:rFonts w:ascii="Bookman Old Style" w:hAnsi="Bookman Old Style"/>
          <w:lang w:val="bg-BG"/>
        </w:rPr>
        <w:t xml:space="preserve">А консервативният българин е жертва на комплекси и страхове. (А ако не е – е арогантно </w:t>
      </w:r>
      <w:proofErr w:type="spellStart"/>
      <w:r w:rsidRPr="00742CFB">
        <w:rPr>
          <w:rFonts w:ascii="Bookman Old Style" w:hAnsi="Bookman Old Style"/>
          <w:lang w:val="bg-BG"/>
        </w:rPr>
        <w:t>несъобразяващ</w:t>
      </w:r>
      <w:proofErr w:type="spellEnd"/>
      <w:r w:rsidRPr="00742CFB">
        <w:rPr>
          <w:rFonts w:ascii="Bookman Old Style" w:hAnsi="Bookman Old Style"/>
          <w:lang w:val="bg-BG"/>
        </w:rPr>
        <w:t xml:space="preserve"> се </w:t>
      </w:r>
      <w:r w:rsidR="005E000C" w:rsidRPr="00742CFB">
        <w:rPr>
          <w:rFonts w:ascii="Bookman Old Style" w:hAnsi="Bookman Old Style"/>
          <w:lang w:val="bg-BG"/>
        </w:rPr>
        <w:t>с околните в отблъскваща степен) и е жертва</w:t>
      </w:r>
      <w:r w:rsidRPr="00742CFB">
        <w:rPr>
          <w:rFonts w:ascii="Bookman Old Style" w:hAnsi="Bookman Old Style"/>
          <w:lang w:val="bg-BG"/>
        </w:rPr>
        <w:t xml:space="preserve"> на истинска ценностна безпътица. С две думи – в цял свят е налична ценностна криза. В общественото съзнание зее „дупка с форма на Бог“, както би казал </w:t>
      </w:r>
      <w:r w:rsidR="005366F5" w:rsidRPr="00742CFB">
        <w:rPr>
          <w:rFonts w:ascii="Bookman Old Style" w:hAnsi="Bookman Old Style"/>
          <w:lang w:val="bg-BG"/>
        </w:rPr>
        <w:t>Сартр</w:t>
      </w:r>
      <w:r w:rsidR="00061614" w:rsidRPr="00742CFB">
        <w:rPr>
          <w:rFonts w:ascii="Bookman Old Style" w:hAnsi="Bookman Old Style"/>
          <w:lang w:val="bg-BG"/>
        </w:rPr>
        <w:t xml:space="preserve">. Дупка има и в Португалия, но тя е далеч по-малка, </w:t>
      </w:r>
      <w:r w:rsidR="00D05C1D" w:rsidRPr="00742CFB">
        <w:rPr>
          <w:rFonts w:ascii="Bookman Old Style" w:hAnsi="Bookman Old Style"/>
          <w:lang w:val="bg-BG"/>
        </w:rPr>
        <w:t xml:space="preserve">и то </w:t>
      </w:r>
      <w:r w:rsidR="00061614" w:rsidRPr="00742CFB">
        <w:rPr>
          <w:rFonts w:ascii="Bookman Old Style" w:hAnsi="Bookman Old Style"/>
          <w:lang w:val="bg-BG"/>
        </w:rPr>
        <w:t>не само защо</w:t>
      </w:r>
      <w:r w:rsidR="00D05C1D" w:rsidRPr="00742CFB">
        <w:rPr>
          <w:rFonts w:ascii="Bookman Old Style" w:hAnsi="Bookman Old Style"/>
          <w:lang w:val="bg-BG"/>
        </w:rPr>
        <w:t>то те с</w:t>
      </w:r>
      <w:r w:rsidR="00F9632E" w:rsidRPr="00742CFB">
        <w:rPr>
          <w:rFonts w:ascii="Bookman Old Style" w:hAnsi="Bookman Old Style"/>
          <w:lang w:val="bg-BG"/>
        </w:rPr>
        <w:t>а</w:t>
      </w:r>
      <w:r w:rsidR="00D05C1D" w:rsidRPr="00742CFB">
        <w:rPr>
          <w:rFonts w:ascii="Bookman Old Style" w:hAnsi="Bookman Old Style"/>
          <w:lang w:val="bg-BG"/>
        </w:rPr>
        <w:t xml:space="preserve"> по-вярващи</w:t>
      </w:r>
      <w:r w:rsidR="00F9632E" w:rsidRPr="00742CFB">
        <w:rPr>
          <w:rFonts w:ascii="Bookman Old Style" w:hAnsi="Bookman Old Style"/>
          <w:lang w:val="bg-BG"/>
        </w:rPr>
        <w:t xml:space="preserve"> католици</w:t>
      </w:r>
      <w:r w:rsidR="00D05C1D" w:rsidRPr="00742CFB">
        <w:rPr>
          <w:rFonts w:ascii="Bookman Old Style" w:hAnsi="Bookman Old Style"/>
          <w:lang w:val="bg-BG"/>
        </w:rPr>
        <w:t>, а защото на всички обществени нива и по всякакви линии – училище, църква, медии – може да се долови като червена нишка нещо от консервативните португалски нрави. И до ден-днешен обръщенията например – и на живо, и в кореспонденция – носят привкуса на 18-ти век. В това време ц</w:t>
      </w:r>
      <w:r w:rsidR="00061614" w:rsidRPr="00742CFB">
        <w:rPr>
          <w:rFonts w:ascii="Bookman Old Style" w:hAnsi="Bookman Old Style"/>
          <w:lang w:val="bg-BG"/>
        </w:rPr>
        <w:t xml:space="preserve">енностната разруха в България е стряскаща и всеобхватна. При португалците продължава да е осезаема една относително здрава, устойчива нормалност на ценностните приоритети. </w:t>
      </w:r>
      <w:r w:rsidR="008A49A2" w:rsidRPr="00742CFB">
        <w:rPr>
          <w:rFonts w:ascii="Bookman Old Style" w:hAnsi="Bookman Old Style"/>
          <w:lang w:val="bg-BG"/>
        </w:rPr>
        <w:t>Бихме могли да добавим, че вън от космополитните зони, в самата канава и на португалското, и на българското светоусещане има форма на консерватизъм, която може да се нарече „старомодност“. Личи си по липсата на склонност за смело експериментиране с облеклото</w:t>
      </w:r>
      <w:r w:rsidR="005366F5" w:rsidRPr="00742CFB">
        <w:rPr>
          <w:rFonts w:ascii="Bookman Old Style" w:hAnsi="Bookman Old Style"/>
          <w:lang w:val="bg-BG"/>
        </w:rPr>
        <w:t xml:space="preserve"> и естетиката въобще</w:t>
      </w:r>
      <w:r w:rsidR="008A49A2" w:rsidRPr="00742CFB">
        <w:rPr>
          <w:rFonts w:ascii="Bookman Old Style" w:hAnsi="Bookman Old Style"/>
          <w:lang w:val="bg-BG"/>
        </w:rPr>
        <w:t>, в масовите предпочитания към литература и други форми на изкуство, например музиката. „Естрадата“, например, като музика и шоу в смисъла на 70-те години, е жива и харесвана от много</w:t>
      </w:r>
      <w:r w:rsidR="009867BE" w:rsidRPr="00742CFB">
        <w:rPr>
          <w:rFonts w:ascii="Bookman Old Style" w:hAnsi="Bookman Old Style"/>
          <w:lang w:val="bg-BG"/>
        </w:rPr>
        <w:t xml:space="preserve"> големи слоеве от населението до известна степен и в България, но поне в тази сфера португалците изглеждат изненадващо старомодни и „архаични“.</w:t>
      </w:r>
      <w:r w:rsidR="005366F5" w:rsidRPr="00742CFB">
        <w:rPr>
          <w:rFonts w:ascii="Bookman Old Style" w:hAnsi="Bookman Old Style"/>
          <w:lang w:val="bg-BG"/>
        </w:rPr>
        <w:t xml:space="preserve"> </w:t>
      </w:r>
    </w:p>
    <w:p w:rsidR="00D05C1D" w:rsidRPr="00742CFB" w:rsidRDefault="00D05C1D" w:rsidP="00742CFB">
      <w:pPr>
        <w:spacing w:after="0" w:line="360" w:lineRule="auto"/>
        <w:ind w:firstLine="720"/>
        <w:rPr>
          <w:rFonts w:ascii="Bookman Old Style" w:hAnsi="Bookman Old Style"/>
          <w:lang w:val="bg-BG"/>
        </w:rPr>
      </w:pPr>
      <w:r w:rsidRPr="00742CFB">
        <w:rPr>
          <w:rFonts w:ascii="Bookman Old Style" w:hAnsi="Bookman Old Style"/>
          <w:lang w:val="bg-BG"/>
        </w:rPr>
        <w:t>Забележителни са и други паралели. Усещането за национално</w:t>
      </w:r>
      <w:r w:rsidR="00617A26" w:rsidRPr="00742CFB">
        <w:rPr>
          <w:rFonts w:ascii="Bookman Old Style" w:hAnsi="Bookman Old Style"/>
          <w:lang w:val="bg-BG"/>
        </w:rPr>
        <w:t>, а и чисто личностно</w:t>
      </w:r>
      <w:r w:rsidRPr="00742CFB">
        <w:rPr>
          <w:rFonts w:ascii="Bookman Old Style" w:hAnsi="Bookman Old Style"/>
          <w:lang w:val="bg-BG"/>
        </w:rPr>
        <w:t xml:space="preserve"> достойнство е просмукано у всеки португалец. В същото време няма да чуете каквото и да било парвенюшко самоизтъкване от страна на когото и да било. Удивително е как въпросното достойнство и обоснована гордост от имперското им минало не засенчва ни най-малко здравия им разум, също толкова естествената им скромност и чувството им за такт и приличие.</w:t>
      </w:r>
      <w:r w:rsidR="00617A26" w:rsidRPr="00742CFB">
        <w:rPr>
          <w:rFonts w:ascii="Bookman Old Style" w:hAnsi="Bookman Old Style"/>
          <w:lang w:val="bg-BG"/>
        </w:rPr>
        <w:t xml:space="preserve"> </w:t>
      </w:r>
      <w:r w:rsidR="009B6BCB" w:rsidRPr="00742CFB">
        <w:rPr>
          <w:rFonts w:ascii="Bookman Old Style" w:hAnsi="Bookman Old Style"/>
          <w:lang w:val="bg-BG"/>
        </w:rPr>
        <w:lastRenderedPageBreak/>
        <w:t xml:space="preserve">Северноафриканските маври пристигат през 711 г. в </w:t>
      </w:r>
      <w:r w:rsidR="009B6BCB" w:rsidRPr="00742CFB">
        <w:rPr>
          <w:rFonts w:ascii="Bookman Old Style" w:hAnsi="Bookman Old Style"/>
          <w:lang w:val="en"/>
        </w:rPr>
        <w:t>Al</w:t>
      </w:r>
      <w:r w:rsidR="009B6BCB" w:rsidRPr="00742CFB">
        <w:rPr>
          <w:rFonts w:ascii="Bookman Old Style" w:hAnsi="Bookman Old Style"/>
          <w:lang w:val="bg-BG"/>
        </w:rPr>
        <w:t>-</w:t>
      </w:r>
      <w:r w:rsidR="009B6BCB" w:rsidRPr="00742CFB">
        <w:rPr>
          <w:rFonts w:ascii="Bookman Old Style" w:hAnsi="Bookman Old Style"/>
          <w:lang w:val="en"/>
        </w:rPr>
        <w:t>Gharb</w:t>
      </w:r>
      <w:r w:rsidR="009B6BCB" w:rsidRPr="00742CFB">
        <w:rPr>
          <w:rFonts w:ascii="Bookman Old Style" w:hAnsi="Bookman Old Style"/>
          <w:lang w:val="bg-BG"/>
        </w:rPr>
        <w:t xml:space="preserve"> </w:t>
      </w:r>
      <w:r w:rsidR="009B6BCB" w:rsidRPr="00742CFB">
        <w:rPr>
          <w:rFonts w:ascii="Bookman Old Style" w:hAnsi="Bookman Old Style"/>
          <w:lang w:val="en"/>
        </w:rPr>
        <w:t>al</w:t>
      </w:r>
      <w:r w:rsidR="009B6BCB" w:rsidRPr="00742CFB">
        <w:rPr>
          <w:rFonts w:ascii="Bookman Old Style" w:hAnsi="Bookman Old Style"/>
          <w:lang w:val="bg-BG"/>
        </w:rPr>
        <w:t>-</w:t>
      </w:r>
      <w:r w:rsidR="009B6BCB" w:rsidRPr="00742CFB">
        <w:rPr>
          <w:rFonts w:ascii="Bookman Old Style" w:hAnsi="Bookman Old Style"/>
          <w:lang w:val="en"/>
        </w:rPr>
        <w:t>Andalus</w:t>
      </w:r>
      <w:r w:rsidR="009B6BCB" w:rsidRPr="00742CFB">
        <w:rPr>
          <w:rFonts w:ascii="Bookman Old Style" w:hAnsi="Bookman Old Style"/>
          <w:lang w:val="bg-BG"/>
        </w:rPr>
        <w:t xml:space="preserve"> (западна </w:t>
      </w:r>
      <w:proofErr w:type="spellStart"/>
      <w:r w:rsidR="009B6BCB" w:rsidRPr="00742CFB">
        <w:rPr>
          <w:rFonts w:ascii="Bookman Old Style" w:hAnsi="Bookman Old Style"/>
          <w:lang w:val="bg-BG"/>
        </w:rPr>
        <w:t>Андалусия</w:t>
      </w:r>
      <w:proofErr w:type="spellEnd"/>
      <w:r w:rsidR="009B6BCB" w:rsidRPr="00742CFB">
        <w:rPr>
          <w:rFonts w:ascii="Bookman Old Style" w:hAnsi="Bookman Old Style"/>
          <w:lang w:val="bg-BG"/>
        </w:rPr>
        <w:t xml:space="preserve">, както наричали </w:t>
      </w:r>
      <w:proofErr w:type="spellStart"/>
      <w:r w:rsidR="009B6BCB" w:rsidRPr="00742CFB">
        <w:rPr>
          <w:rFonts w:ascii="Bookman Old Style" w:hAnsi="Bookman Old Style"/>
          <w:lang w:val="bg-BG"/>
        </w:rPr>
        <w:t>Алгарве</w:t>
      </w:r>
      <w:proofErr w:type="spellEnd"/>
      <w:r w:rsidR="009B6BCB" w:rsidRPr="00742CFB">
        <w:rPr>
          <w:rFonts w:ascii="Bookman Old Style" w:hAnsi="Bookman Old Style"/>
          <w:lang w:val="bg-BG"/>
        </w:rPr>
        <w:t xml:space="preserve">) и останали 500 години. Няма да чуете </w:t>
      </w:r>
      <w:r w:rsidR="00B57F3C" w:rsidRPr="00742CFB">
        <w:rPr>
          <w:rFonts w:ascii="Bookman Old Style" w:hAnsi="Bookman Old Style"/>
          <w:lang w:val="bg-BG"/>
        </w:rPr>
        <w:t xml:space="preserve">никога и никъде </w:t>
      </w:r>
      <w:r w:rsidR="009B6BCB" w:rsidRPr="00742CFB">
        <w:rPr>
          <w:rFonts w:ascii="Bookman Old Style" w:hAnsi="Bookman Old Style"/>
          <w:lang w:val="bg-BG"/>
        </w:rPr>
        <w:t>думата „робство“</w:t>
      </w:r>
      <w:r w:rsidR="009867BE" w:rsidRPr="00742CFB">
        <w:rPr>
          <w:rFonts w:ascii="Bookman Old Style" w:hAnsi="Bookman Old Style"/>
          <w:lang w:val="bg-BG"/>
        </w:rPr>
        <w:t>, толкова любима на българите</w:t>
      </w:r>
      <w:r w:rsidR="009B6BCB" w:rsidRPr="00742CFB">
        <w:rPr>
          <w:rFonts w:ascii="Bookman Old Style" w:hAnsi="Bookman Old Style"/>
          <w:lang w:val="bg-BG"/>
        </w:rPr>
        <w:t xml:space="preserve">. Още по-малко ще доловите примирено оправдание с тази епоха за последвалите неблагополучия, каквито и доколкото ги е имало. </w:t>
      </w:r>
      <w:r w:rsidR="00617A26" w:rsidRPr="00742CFB">
        <w:rPr>
          <w:rFonts w:ascii="Bookman Old Style" w:hAnsi="Bookman Old Style"/>
          <w:lang w:val="bg-BG"/>
        </w:rPr>
        <w:t xml:space="preserve">При българите е отчетливо едно парадоксално раздвояване между национален нихилизъм и комплекс за непълноценност – от една страна, и войнственото </w:t>
      </w:r>
      <w:proofErr w:type="spellStart"/>
      <w:r w:rsidR="00617A26" w:rsidRPr="00742CFB">
        <w:rPr>
          <w:rFonts w:ascii="Bookman Old Style" w:hAnsi="Bookman Old Style"/>
          <w:lang w:val="bg-BG"/>
        </w:rPr>
        <w:t>патриотарстване</w:t>
      </w:r>
      <w:proofErr w:type="spellEnd"/>
      <w:r w:rsidR="00617A26" w:rsidRPr="00742CFB">
        <w:rPr>
          <w:rFonts w:ascii="Bookman Old Style" w:hAnsi="Bookman Old Style"/>
          <w:lang w:val="bg-BG"/>
        </w:rPr>
        <w:t xml:space="preserve"> – от друга (последната черта </w:t>
      </w:r>
      <w:r w:rsidR="009867BE" w:rsidRPr="00742CFB">
        <w:rPr>
          <w:rFonts w:ascii="Bookman Old Style" w:hAnsi="Bookman Old Style"/>
          <w:lang w:val="bg-BG"/>
        </w:rPr>
        <w:t xml:space="preserve">съседите на България – северните македонци - </w:t>
      </w:r>
      <w:r w:rsidR="00617A26" w:rsidRPr="00742CFB">
        <w:rPr>
          <w:rFonts w:ascii="Bookman Old Style" w:hAnsi="Bookman Old Style"/>
          <w:lang w:val="bg-BG"/>
        </w:rPr>
        <w:t xml:space="preserve">успяват да доразвият до неподозирани висини). </w:t>
      </w:r>
      <w:r w:rsidRPr="00742CFB">
        <w:rPr>
          <w:rFonts w:ascii="Bookman Old Style" w:hAnsi="Bookman Old Style"/>
          <w:lang w:val="bg-BG"/>
        </w:rPr>
        <w:t xml:space="preserve"> </w:t>
      </w:r>
      <w:r w:rsidR="00136DBE" w:rsidRPr="00742CFB">
        <w:rPr>
          <w:rFonts w:ascii="Bookman Old Style" w:hAnsi="Bookman Old Style"/>
          <w:lang w:val="bg-BG"/>
        </w:rPr>
        <w:t xml:space="preserve">Реалистичният здравословен баланс се среща рядко. </w:t>
      </w:r>
    </w:p>
    <w:p w:rsidR="00617A26" w:rsidRPr="00742CFB" w:rsidRDefault="00136DBE" w:rsidP="00742CFB">
      <w:pPr>
        <w:spacing w:after="0" w:line="360" w:lineRule="auto"/>
        <w:ind w:firstLine="720"/>
        <w:rPr>
          <w:rFonts w:ascii="Bookman Old Style" w:hAnsi="Bookman Old Style"/>
          <w:lang w:val="bg-BG"/>
        </w:rPr>
      </w:pPr>
      <w:r w:rsidRPr="00742CFB">
        <w:rPr>
          <w:rFonts w:ascii="Bookman Old Style" w:hAnsi="Bookman Old Style"/>
          <w:lang w:val="bg-BG"/>
        </w:rPr>
        <w:t>Отношен</w:t>
      </w:r>
      <w:r w:rsidR="00E94B79" w:rsidRPr="00742CFB">
        <w:rPr>
          <w:rFonts w:ascii="Bookman Old Style" w:hAnsi="Bookman Old Style"/>
          <w:lang w:val="bg-BG"/>
        </w:rPr>
        <w:t>ието към времето (усещането за спешност и напрежението по отношение на времето) е друго лесно доловимо различие. Ако в много случаи българското всекидневие, поне в по-големите градове, е почти истерично, португа</w:t>
      </w:r>
      <w:r w:rsidR="009B6BCB" w:rsidRPr="00742CFB">
        <w:rPr>
          <w:rFonts w:ascii="Bookman Old Style" w:hAnsi="Bookman Old Style"/>
          <w:lang w:val="bg-BG"/>
        </w:rPr>
        <w:t xml:space="preserve">лското е по-бавно, по-спокойно, понякога по нашите стандарти - може би прекалено спокойно. Но иначе си приличаме по склонността да акцентираме спонтанно върху миналото, а не бъдещето или настоящето. </w:t>
      </w:r>
      <w:r w:rsidR="009867BE" w:rsidRPr="00742CFB">
        <w:rPr>
          <w:rFonts w:ascii="Bookman Old Style" w:hAnsi="Bookman Old Style"/>
          <w:lang w:val="bg-BG"/>
        </w:rPr>
        <w:t xml:space="preserve">И двете нации не са особено склонни да проявяват английска или швейцарска точност не само по отношение на времето. </w:t>
      </w:r>
    </w:p>
    <w:p w:rsidR="009B6BCB" w:rsidRPr="00742CFB" w:rsidRDefault="009B6BCB" w:rsidP="00742CFB">
      <w:pPr>
        <w:spacing w:after="0" w:line="360" w:lineRule="auto"/>
        <w:ind w:firstLine="720"/>
        <w:rPr>
          <w:rFonts w:ascii="Bookman Old Style" w:hAnsi="Bookman Old Style"/>
          <w:lang w:val="bg-BG"/>
        </w:rPr>
      </w:pPr>
      <w:r w:rsidRPr="00742CFB">
        <w:rPr>
          <w:rFonts w:ascii="Bookman Old Style" w:hAnsi="Bookman Old Style"/>
          <w:lang w:val="bg-BG"/>
        </w:rPr>
        <w:t>Като цяло португалците са по-интровертни и „по-прибрани“ при изразяването на емоции и от българите, и от братовчедите си – испанците, и от всички останали южни култури</w:t>
      </w:r>
      <w:r w:rsidR="001C448B" w:rsidRPr="00742CFB">
        <w:rPr>
          <w:rFonts w:ascii="Bookman Old Style" w:hAnsi="Bookman Old Style"/>
          <w:lang w:val="bg-BG"/>
        </w:rPr>
        <w:t xml:space="preserve"> (вкл. гърци)</w:t>
      </w:r>
      <w:r w:rsidRPr="00742CFB">
        <w:rPr>
          <w:rFonts w:ascii="Bookman Old Style" w:hAnsi="Bookman Old Style"/>
          <w:lang w:val="bg-BG"/>
        </w:rPr>
        <w:t xml:space="preserve">. </w:t>
      </w:r>
      <w:r w:rsidR="009867BE" w:rsidRPr="00742CFB">
        <w:rPr>
          <w:rFonts w:ascii="Bookman Old Style" w:hAnsi="Bookman Old Style"/>
          <w:lang w:val="bg-BG"/>
        </w:rPr>
        <w:t xml:space="preserve">По модела на </w:t>
      </w:r>
      <w:proofErr w:type="spellStart"/>
      <w:r w:rsidR="009867BE" w:rsidRPr="00742CFB">
        <w:rPr>
          <w:rFonts w:ascii="Bookman Old Style" w:hAnsi="Bookman Old Style"/>
          <w:lang w:val="bg-BG"/>
        </w:rPr>
        <w:t>Тромпенаарс</w:t>
      </w:r>
      <w:proofErr w:type="spellEnd"/>
      <w:r w:rsidR="009867BE" w:rsidRPr="00742CFB">
        <w:rPr>
          <w:rFonts w:ascii="Bookman Old Style" w:hAnsi="Bookman Old Style"/>
          <w:lang w:val="bg-BG"/>
        </w:rPr>
        <w:t xml:space="preserve"> това означава, че вън от фадо, португалската култура  е по-скоро неутрална, а не емоционална. </w:t>
      </w:r>
      <w:r w:rsidRPr="00742CFB">
        <w:rPr>
          <w:rFonts w:ascii="Bookman Old Style" w:hAnsi="Bookman Old Style"/>
          <w:lang w:val="bg-BG"/>
        </w:rPr>
        <w:t xml:space="preserve">Това се отнася и за </w:t>
      </w:r>
      <w:proofErr w:type="spellStart"/>
      <w:r w:rsidRPr="00742CFB">
        <w:rPr>
          <w:rFonts w:ascii="Bookman Old Style" w:hAnsi="Bookman Old Style"/>
          <w:lang w:val="bg-BG"/>
        </w:rPr>
        <w:t>артистизма</w:t>
      </w:r>
      <w:proofErr w:type="spellEnd"/>
      <w:r w:rsidRPr="00742CFB">
        <w:rPr>
          <w:rFonts w:ascii="Bookman Old Style" w:hAnsi="Bookman Old Style"/>
          <w:lang w:val="bg-BG"/>
        </w:rPr>
        <w:t xml:space="preserve"> </w:t>
      </w:r>
      <w:r w:rsidR="005E000C" w:rsidRPr="00742CFB">
        <w:rPr>
          <w:rFonts w:ascii="Bookman Old Style" w:hAnsi="Bookman Old Style"/>
          <w:lang w:val="bg-BG"/>
        </w:rPr>
        <w:t xml:space="preserve">и естетиката им. Техният дизайн, архитектура и вкус по нищо не отстъпват от тези на италианци или французи, например, но не съм убеден, че те самите виждат това достатъчно ясно. </w:t>
      </w:r>
    </w:p>
    <w:p w:rsidR="005E000C" w:rsidRPr="00742CFB" w:rsidRDefault="005E000C" w:rsidP="00742CFB">
      <w:pPr>
        <w:spacing w:after="0" w:line="360" w:lineRule="auto"/>
        <w:ind w:firstLine="720"/>
        <w:rPr>
          <w:rFonts w:ascii="Bookman Old Style" w:hAnsi="Bookman Old Style"/>
          <w:lang w:val="bg-BG"/>
        </w:rPr>
      </w:pPr>
      <w:r w:rsidRPr="00742CFB">
        <w:rPr>
          <w:rFonts w:ascii="Bookman Old Style" w:hAnsi="Bookman Old Style"/>
          <w:lang w:val="bg-BG"/>
        </w:rPr>
        <w:t xml:space="preserve">Както отбелязахме, и двете култури показват високи стойности в ценностната група „постигане“, т.е. в най-общ план е типично да се наблюдава стремеж към успяване, като българите са </w:t>
      </w:r>
      <w:r w:rsidR="007A742D" w:rsidRPr="00742CFB">
        <w:rPr>
          <w:rFonts w:ascii="Bookman Old Style" w:hAnsi="Bookman Old Style"/>
          <w:lang w:val="bg-BG"/>
        </w:rPr>
        <w:t xml:space="preserve">сред </w:t>
      </w:r>
      <w:r w:rsidRPr="00742CFB">
        <w:rPr>
          <w:rFonts w:ascii="Bookman Old Style" w:hAnsi="Bookman Old Style"/>
          <w:lang w:val="bg-BG"/>
        </w:rPr>
        <w:t>първенци</w:t>
      </w:r>
      <w:r w:rsidR="007A742D" w:rsidRPr="00742CFB">
        <w:rPr>
          <w:rFonts w:ascii="Bookman Old Style" w:hAnsi="Bookman Old Style"/>
          <w:lang w:val="bg-BG"/>
        </w:rPr>
        <w:t>те</w:t>
      </w:r>
      <w:r w:rsidRPr="00742CFB">
        <w:rPr>
          <w:rFonts w:ascii="Bookman Old Style" w:hAnsi="Bookman Old Style"/>
          <w:lang w:val="bg-BG"/>
        </w:rPr>
        <w:t xml:space="preserve"> в Европа по този показател. </w:t>
      </w:r>
      <w:r w:rsidR="001C448B" w:rsidRPr="00742CFB">
        <w:rPr>
          <w:rFonts w:ascii="Bookman Old Style" w:hAnsi="Bookman Old Style"/>
          <w:lang w:val="bg-BG"/>
        </w:rPr>
        <w:t>Това може да представлява реална амбиция за реализация или по-скоро жажда човек да вижда себе си като успял и да се покаже на околните като успял, за да получи и от тях такава оценка. Може би нюансите тук са и в това, какво означава успех за двете нации. Със сигурност българската култура е по-м</w:t>
      </w:r>
      <w:r w:rsidR="004B02CB" w:rsidRPr="00742CFB">
        <w:rPr>
          <w:rFonts w:ascii="Bookman Old Style" w:hAnsi="Bookman Old Style"/>
          <w:lang w:val="bg-BG"/>
        </w:rPr>
        <w:t xml:space="preserve">ъжка в схемата на </w:t>
      </w:r>
      <w:proofErr w:type="spellStart"/>
      <w:r w:rsidR="004B02CB" w:rsidRPr="00742CFB">
        <w:rPr>
          <w:rFonts w:ascii="Bookman Old Style" w:hAnsi="Bookman Old Style"/>
          <w:lang w:val="bg-BG"/>
        </w:rPr>
        <w:t>Хофстеде</w:t>
      </w:r>
      <w:proofErr w:type="spellEnd"/>
      <w:r w:rsidR="001C448B" w:rsidRPr="00742CFB">
        <w:rPr>
          <w:rFonts w:ascii="Bookman Old Style" w:hAnsi="Bookman Old Style"/>
          <w:lang w:val="bg-BG"/>
        </w:rPr>
        <w:t xml:space="preserve"> т.е. далеч по-материалистична. Успехът, постигането</w:t>
      </w:r>
      <w:r w:rsidR="004B02CB" w:rsidRPr="00742CFB">
        <w:rPr>
          <w:rFonts w:ascii="Bookman Old Style" w:hAnsi="Bookman Old Style"/>
          <w:lang w:val="bg-BG"/>
        </w:rPr>
        <w:t>,</w:t>
      </w:r>
      <w:r w:rsidR="001C448B" w:rsidRPr="00742CFB">
        <w:rPr>
          <w:rFonts w:ascii="Bookman Old Style" w:hAnsi="Bookman Old Style"/>
          <w:lang w:val="bg-BG"/>
        </w:rPr>
        <w:t xml:space="preserve"> са измервани преди всичко с конкурентно надмощие, материално благосъстояние и власт. Португалският възглед е по-балансиран и – най-общо казано – в него присъства много повече духовност и хармония. Показността </w:t>
      </w:r>
      <w:r w:rsidR="001C448B" w:rsidRPr="00742CFB">
        <w:rPr>
          <w:rFonts w:ascii="Bookman Old Style" w:hAnsi="Bookman Old Style"/>
          <w:lang w:val="bg-BG"/>
        </w:rPr>
        <w:lastRenderedPageBreak/>
        <w:t xml:space="preserve">като демонстрация на успех е също по-скоро българска и много по-рядко забележима в Португалия. </w:t>
      </w:r>
    </w:p>
    <w:p w:rsidR="00037B2F" w:rsidRDefault="0004136D" w:rsidP="00037B2F">
      <w:pPr>
        <w:spacing w:after="0" w:line="360" w:lineRule="auto"/>
        <w:ind w:firstLine="720"/>
        <w:rPr>
          <w:rFonts w:ascii="Bookman Old Style" w:hAnsi="Bookman Old Style"/>
          <w:lang w:val="bg-BG"/>
        </w:rPr>
      </w:pPr>
      <w:r>
        <w:rPr>
          <w:rFonts w:ascii="Bookman Old Style" w:hAnsi="Bookman Old Style"/>
          <w:lang w:val="bg-BG"/>
        </w:rPr>
        <w:t xml:space="preserve">Португалия е притисната на картата на единия край на Европа, а България – на другия. В историята и на двете държави блестят моменти на величие, а настоящето има твърде малко общо с тези величия. В момента България е най-бедната страна в ЕС, а преди вълната на присъединяване от 2007 г. Португалия е заемала тази незавидна лидерска позиция. Упоритото придържане към отчетлива национална идентичност в съседство с големи и влиятелни съседи (Англия, Испания и Франция в единия случай и Гърция, Турция и Русия – в другия) е един от сближаващите ни фактори. </w:t>
      </w:r>
    </w:p>
    <w:p w:rsidR="00037B2F" w:rsidRDefault="00037B2F" w:rsidP="00037B2F">
      <w:pPr>
        <w:spacing w:after="0" w:line="360" w:lineRule="auto"/>
        <w:ind w:firstLine="720"/>
        <w:rPr>
          <w:rFonts w:ascii="Bookman Old Style" w:hAnsi="Bookman Old Style"/>
          <w:lang w:val="bg-BG"/>
        </w:rPr>
      </w:pPr>
      <w:r>
        <w:rPr>
          <w:rFonts w:ascii="Bookman Old Style" w:hAnsi="Bookman Old Style"/>
          <w:lang w:val="bg-BG"/>
        </w:rPr>
        <w:t xml:space="preserve">Изобщо, в </w:t>
      </w:r>
      <w:r w:rsidRPr="00742CFB">
        <w:rPr>
          <w:rFonts w:ascii="Bookman Old Style" w:hAnsi="Bookman Old Style"/>
          <w:lang w:val="bg-BG"/>
        </w:rPr>
        <w:t xml:space="preserve">порядък на обобщение може да се каже, че </w:t>
      </w:r>
      <w:r>
        <w:rPr>
          <w:rFonts w:ascii="Bookman Old Style" w:hAnsi="Bookman Old Style"/>
          <w:lang w:val="bg-BG"/>
        </w:rPr>
        <w:t>въпреки н</w:t>
      </w:r>
      <w:r w:rsidRPr="00742CFB">
        <w:rPr>
          <w:rFonts w:ascii="Bookman Old Style" w:hAnsi="Bookman Old Style"/>
          <w:lang w:val="bg-BG"/>
        </w:rPr>
        <w:t>якои важни различия в светогледа, ценностните предпочитания, вярванията и всекидневните идеологии между двете култури</w:t>
      </w:r>
      <w:r>
        <w:rPr>
          <w:rFonts w:ascii="Bookman Old Style" w:hAnsi="Bookman Old Style"/>
          <w:lang w:val="bg-BG"/>
        </w:rPr>
        <w:t xml:space="preserve">, </w:t>
      </w:r>
      <w:r w:rsidRPr="00742CFB">
        <w:rPr>
          <w:rFonts w:ascii="Bookman Old Style" w:hAnsi="Bookman Old Style"/>
          <w:lang w:val="bg-BG"/>
        </w:rPr>
        <w:t xml:space="preserve">са налице и доста интересни и значими </w:t>
      </w:r>
      <w:proofErr w:type="spellStart"/>
      <w:r w:rsidRPr="00742CFB">
        <w:rPr>
          <w:rFonts w:ascii="Bookman Old Style" w:hAnsi="Bookman Old Style"/>
          <w:lang w:val="bg-BG"/>
        </w:rPr>
        <w:t>близости</w:t>
      </w:r>
      <w:proofErr w:type="spellEnd"/>
      <w:r w:rsidRPr="00742CFB">
        <w:rPr>
          <w:rFonts w:ascii="Bookman Old Style" w:hAnsi="Bookman Old Style"/>
          <w:lang w:val="bg-BG"/>
        </w:rPr>
        <w:t xml:space="preserve"> между българи и португалци. Въпросните ценностни сходства са чудесна предпоставка за лекота на взаимното разбиране и за значително задълбочаване и разширяване на икономическите и културни взаимоотношения между двете държави. </w:t>
      </w:r>
    </w:p>
    <w:p w:rsidR="00742CFB" w:rsidRPr="00742CFB" w:rsidRDefault="00742CFB" w:rsidP="00742CFB">
      <w:pPr>
        <w:spacing w:after="0" w:line="360" w:lineRule="auto"/>
        <w:ind w:firstLine="720"/>
        <w:rPr>
          <w:rFonts w:ascii="Bookman Old Style" w:hAnsi="Bookman Old Style"/>
          <w:lang w:val="bg-BG"/>
        </w:rPr>
      </w:pPr>
    </w:p>
    <w:sectPr w:rsidR="00742CFB" w:rsidRPr="00742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80765"/>
    <w:multiLevelType w:val="hybridMultilevel"/>
    <w:tmpl w:val="B51E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8A"/>
    <w:rsid w:val="00005291"/>
    <w:rsid w:val="000063D8"/>
    <w:rsid w:val="00006D4B"/>
    <w:rsid w:val="0002713F"/>
    <w:rsid w:val="00030C25"/>
    <w:rsid w:val="00037B2F"/>
    <w:rsid w:val="0004136D"/>
    <w:rsid w:val="000546C1"/>
    <w:rsid w:val="00061614"/>
    <w:rsid w:val="0006571E"/>
    <w:rsid w:val="00067525"/>
    <w:rsid w:val="000714F3"/>
    <w:rsid w:val="00092540"/>
    <w:rsid w:val="000B282B"/>
    <w:rsid w:val="000B3692"/>
    <w:rsid w:val="000C0D2B"/>
    <w:rsid w:val="00100769"/>
    <w:rsid w:val="00100FDB"/>
    <w:rsid w:val="00102C9E"/>
    <w:rsid w:val="00104A45"/>
    <w:rsid w:val="00105749"/>
    <w:rsid w:val="00121745"/>
    <w:rsid w:val="00130BF6"/>
    <w:rsid w:val="00131ECA"/>
    <w:rsid w:val="0013256D"/>
    <w:rsid w:val="00136DBE"/>
    <w:rsid w:val="00163CF9"/>
    <w:rsid w:val="00171938"/>
    <w:rsid w:val="00174A44"/>
    <w:rsid w:val="00181F75"/>
    <w:rsid w:val="001841EE"/>
    <w:rsid w:val="00196B28"/>
    <w:rsid w:val="001A1EDC"/>
    <w:rsid w:val="001B3BBA"/>
    <w:rsid w:val="001C01E5"/>
    <w:rsid w:val="001C448B"/>
    <w:rsid w:val="001E5945"/>
    <w:rsid w:val="001E6B3A"/>
    <w:rsid w:val="00201C0F"/>
    <w:rsid w:val="00227DB8"/>
    <w:rsid w:val="00242885"/>
    <w:rsid w:val="00266DBF"/>
    <w:rsid w:val="00275695"/>
    <w:rsid w:val="00276B4D"/>
    <w:rsid w:val="00286243"/>
    <w:rsid w:val="002B4BD3"/>
    <w:rsid w:val="002B7FBB"/>
    <w:rsid w:val="00304C57"/>
    <w:rsid w:val="0031690E"/>
    <w:rsid w:val="00321727"/>
    <w:rsid w:val="00321CC3"/>
    <w:rsid w:val="00330D58"/>
    <w:rsid w:val="003412A0"/>
    <w:rsid w:val="0035183B"/>
    <w:rsid w:val="00360BB7"/>
    <w:rsid w:val="00364988"/>
    <w:rsid w:val="00367382"/>
    <w:rsid w:val="00373E16"/>
    <w:rsid w:val="00376ADA"/>
    <w:rsid w:val="003852B3"/>
    <w:rsid w:val="00387699"/>
    <w:rsid w:val="003A3742"/>
    <w:rsid w:val="003A7801"/>
    <w:rsid w:val="003D1270"/>
    <w:rsid w:val="003D47C1"/>
    <w:rsid w:val="003E6093"/>
    <w:rsid w:val="003F0502"/>
    <w:rsid w:val="003F2218"/>
    <w:rsid w:val="003F2B29"/>
    <w:rsid w:val="004115FA"/>
    <w:rsid w:val="004424A7"/>
    <w:rsid w:val="004463A1"/>
    <w:rsid w:val="004641C6"/>
    <w:rsid w:val="00481F9B"/>
    <w:rsid w:val="004902BC"/>
    <w:rsid w:val="00490422"/>
    <w:rsid w:val="004A44CD"/>
    <w:rsid w:val="004B02CB"/>
    <w:rsid w:val="004C37E0"/>
    <w:rsid w:val="004D38E2"/>
    <w:rsid w:val="004E510C"/>
    <w:rsid w:val="004F0895"/>
    <w:rsid w:val="004F6445"/>
    <w:rsid w:val="0050260C"/>
    <w:rsid w:val="00507AB6"/>
    <w:rsid w:val="00527FFB"/>
    <w:rsid w:val="005366F5"/>
    <w:rsid w:val="00554009"/>
    <w:rsid w:val="005836F2"/>
    <w:rsid w:val="00586179"/>
    <w:rsid w:val="00590FDA"/>
    <w:rsid w:val="005A15E1"/>
    <w:rsid w:val="005A6203"/>
    <w:rsid w:val="005A68FD"/>
    <w:rsid w:val="005B44BE"/>
    <w:rsid w:val="005C1F4F"/>
    <w:rsid w:val="005D292F"/>
    <w:rsid w:val="005E000C"/>
    <w:rsid w:val="006144F1"/>
    <w:rsid w:val="00617A26"/>
    <w:rsid w:val="00621ADE"/>
    <w:rsid w:val="006367A1"/>
    <w:rsid w:val="00661973"/>
    <w:rsid w:val="00670541"/>
    <w:rsid w:val="0069432F"/>
    <w:rsid w:val="006C5A04"/>
    <w:rsid w:val="006C6869"/>
    <w:rsid w:val="006D1402"/>
    <w:rsid w:val="00704B8D"/>
    <w:rsid w:val="00725258"/>
    <w:rsid w:val="00742CFB"/>
    <w:rsid w:val="0074300F"/>
    <w:rsid w:val="00746BD2"/>
    <w:rsid w:val="007738A6"/>
    <w:rsid w:val="00777B74"/>
    <w:rsid w:val="00782EEA"/>
    <w:rsid w:val="00792537"/>
    <w:rsid w:val="007A7396"/>
    <w:rsid w:val="007A742D"/>
    <w:rsid w:val="007C564D"/>
    <w:rsid w:val="007C76AE"/>
    <w:rsid w:val="00800D95"/>
    <w:rsid w:val="00802088"/>
    <w:rsid w:val="00814216"/>
    <w:rsid w:val="0085094A"/>
    <w:rsid w:val="0086488D"/>
    <w:rsid w:val="008720CF"/>
    <w:rsid w:val="008864FF"/>
    <w:rsid w:val="008A4106"/>
    <w:rsid w:val="008A49A2"/>
    <w:rsid w:val="008B5C62"/>
    <w:rsid w:val="008E5852"/>
    <w:rsid w:val="008F3A49"/>
    <w:rsid w:val="008F4070"/>
    <w:rsid w:val="008F7FA9"/>
    <w:rsid w:val="00900FA8"/>
    <w:rsid w:val="00906D84"/>
    <w:rsid w:val="00912F87"/>
    <w:rsid w:val="0097471E"/>
    <w:rsid w:val="009821CB"/>
    <w:rsid w:val="009867BE"/>
    <w:rsid w:val="009A5B78"/>
    <w:rsid w:val="009B03E0"/>
    <w:rsid w:val="009B6BCB"/>
    <w:rsid w:val="009C2795"/>
    <w:rsid w:val="009C40F0"/>
    <w:rsid w:val="00A13DC1"/>
    <w:rsid w:val="00A341E7"/>
    <w:rsid w:val="00A51690"/>
    <w:rsid w:val="00A603D3"/>
    <w:rsid w:val="00A6528E"/>
    <w:rsid w:val="00A65D7F"/>
    <w:rsid w:val="00A8394F"/>
    <w:rsid w:val="00A8482E"/>
    <w:rsid w:val="00A96A15"/>
    <w:rsid w:val="00AA1630"/>
    <w:rsid w:val="00AA556C"/>
    <w:rsid w:val="00AB3B42"/>
    <w:rsid w:val="00AD7D39"/>
    <w:rsid w:val="00AF2228"/>
    <w:rsid w:val="00B019F7"/>
    <w:rsid w:val="00B1561B"/>
    <w:rsid w:val="00B22629"/>
    <w:rsid w:val="00B32ECE"/>
    <w:rsid w:val="00B45296"/>
    <w:rsid w:val="00B57F3C"/>
    <w:rsid w:val="00B77964"/>
    <w:rsid w:val="00B81FE6"/>
    <w:rsid w:val="00BA0649"/>
    <w:rsid w:val="00BC37DB"/>
    <w:rsid w:val="00BE148A"/>
    <w:rsid w:val="00BE1B9F"/>
    <w:rsid w:val="00BE4908"/>
    <w:rsid w:val="00BF2099"/>
    <w:rsid w:val="00C020C7"/>
    <w:rsid w:val="00C15197"/>
    <w:rsid w:val="00C26F7B"/>
    <w:rsid w:val="00C320C1"/>
    <w:rsid w:val="00C47284"/>
    <w:rsid w:val="00C60702"/>
    <w:rsid w:val="00C74CD5"/>
    <w:rsid w:val="00C836DE"/>
    <w:rsid w:val="00C857A9"/>
    <w:rsid w:val="00C90CED"/>
    <w:rsid w:val="00C921B5"/>
    <w:rsid w:val="00CB7FE0"/>
    <w:rsid w:val="00CC03C1"/>
    <w:rsid w:val="00CC4ADA"/>
    <w:rsid w:val="00CD0086"/>
    <w:rsid w:val="00CF1BD8"/>
    <w:rsid w:val="00CF268F"/>
    <w:rsid w:val="00D05C1D"/>
    <w:rsid w:val="00D0629C"/>
    <w:rsid w:val="00D10D28"/>
    <w:rsid w:val="00D132CF"/>
    <w:rsid w:val="00D360F3"/>
    <w:rsid w:val="00D3653C"/>
    <w:rsid w:val="00D46E04"/>
    <w:rsid w:val="00D546B3"/>
    <w:rsid w:val="00D61410"/>
    <w:rsid w:val="00D8487C"/>
    <w:rsid w:val="00D87635"/>
    <w:rsid w:val="00DA4F38"/>
    <w:rsid w:val="00DC5163"/>
    <w:rsid w:val="00DD3588"/>
    <w:rsid w:val="00DE2D62"/>
    <w:rsid w:val="00DE5667"/>
    <w:rsid w:val="00DE78D3"/>
    <w:rsid w:val="00DF3E45"/>
    <w:rsid w:val="00DF7560"/>
    <w:rsid w:val="00E15AA4"/>
    <w:rsid w:val="00E22130"/>
    <w:rsid w:val="00E35CEF"/>
    <w:rsid w:val="00E4180D"/>
    <w:rsid w:val="00E47257"/>
    <w:rsid w:val="00E62EB1"/>
    <w:rsid w:val="00E93B5F"/>
    <w:rsid w:val="00E94B79"/>
    <w:rsid w:val="00EA2110"/>
    <w:rsid w:val="00EA4A14"/>
    <w:rsid w:val="00EC4ECC"/>
    <w:rsid w:val="00ED077F"/>
    <w:rsid w:val="00EE155D"/>
    <w:rsid w:val="00EF3A78"/>
    <w:rsid w:val="00F10837"/>
    <w:rsid w:val="00F1218A"/>
    <w:rsid w:val="00F440A7"/>
    <w:rsid w:val="00F52879"/>
    <w:rsid w:val="00F70BE7"/>
    <w:rsid w:val="00F9337C"/>
    <w:rsid w:val="00F9632E"/>
    <w:rsid w:val="00FC0ABA"/>
    <w:rsid w:val="00FC1AFE"/>
    <w:rsid w:val="00FC62D3"/>
    <w:rsid w:val="00FE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E2AC2-F329-41D2-827F-CA34EE58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2ECE"/>
    <w:rPr>
      <w:b/>
      <w:bCs/>
    </w:rPr>
  </w:style>
  <w:style w:type="character" w:styleId="Hyperlink">
    <w:name w:val="Hyperlink"/>
    <w:basedOn w:val="DefaultParagraphFont"/>
    <w:uiPriority w:val="99"/>
    <w:unhideWhenUsed/>
    <w:rsid w:val="00B32ECE"/>
    <w:rPr>
      <w:color w:val="0563C1" w:themeColor="hyperlink"/>
      <w:u w:val="single"/>
    </w:rPr>
  </w:style>
  <w:style w:type="paragraph" w:styleId="ListParagraph">
    <w:name w:val="List Paragraph"/>
    <w:basedOn w:val="Normal"/>
    <w:uiPriority w:val="34"/>
    <w:qFormat/>
    <w:rsid w:val="00906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5863">
      <w:bodyDiv w:val="1"/>
      <w:marLeft w:val="0"/>
      <w:marRight w:val="0"/>
      <w:marTop w:val="0"/>
      <w:marBottom w:val="0"/>
      <w:divBdr>
        <w:top w:val="none" w:sz="0" w:space="0" w:color="auto"/>
        <w:left w:val="none" w:sz="0" w:space="0" w:color="auto"/>
        <w:bottom w:val="none" w:sz="0" w:space="0" w:color="auto"/>
        <w:right w:val="none" w:sz="0" w:space="0" w:color="auto"/>
      </w:divBdr>
      <w:divsChild>
        <w:div w:id="963005413">
          <w:marLeft w:val="0"/>
          <w:marRight w:val="0"/>
          <w:marTop w:val="0"/>
          <w:marBottom w:val="0"/>
          <w:divBdr>
            <w:top w:val="none" w:sz="0" w:space="0" w:color="auto"/>
            <w:left w:val="none" w:sz="0" w:space="0" w:color="auto"/>
            <w:bottom w:val="none" w:sz="0" w:space="0" w:color="auto"/>
            <w:right w:val="none" w:sz="0" w:space="0" w:color="auto"/>
          </w:divBdr>
          <w:divsChild>
            <w:div w:id="1936013404">
              <w:marLeft w:val="315"/>
              <w:marRight w:val="0"/>
              <w:marTop w:val="0"/>
              <w:marBottom w:val="0"/>
              <w:divBdr>
                <w:top w:val="none" w:sz="0" w:space="0" w:color="auto"/>
                <w:left w:val="none" w:sz="0" w:space="0" w:color="auto"/>
                <w:bottom w:val="none" w:sz="0" w:space="0" w:color="auto"/>
                <w:right w:val="none" w:sz="0" w:space="0" w:color="auto"/>
              </w:divBdr>
              <w:divsChild>
                <w:div w:id="1054352479">
                  <w:marLeft w:val="0"/>
                  <w:marRight w:val="0"/>
                  <w:marTop w:val="0"/>
                  <w:marBottom w:val="0"/>
                  <w:divBdr>
                    <w:top w:val="none" w:sz="0" w:space="0" w:color="auto"/>
                    <w:left w:val="none" w:sz="0" w:space="0" w:color="auto"/>
                    <w:bottom w:val="none" w:sz="0" w:space="0" w:color="auto"/>
                    <w:right w:val="none" w:sz="0" w:space="0" w:color="auto"/>
                  </w:divBdr>
                  <w:divsChild>
                    <w:div w:id="155195535">
                      <w:marLeft w:val="0"/>
                      <w:marRight w:val="0"/>
                      <w:marTop w:val="0"/>
                      <w:marBottom w:val="0"/>
                      <w:divBdr>
                        <w:top w:val="none" w:sz="0" w:space="0" w:color="auto"/>
                        <w:left w:val="none" w:sz="0" w:space="0" w:color="auto"/>
                        <w:bottom w:val="none" w:sz="0" w:space="0" w:color="auto"/>
                        <w:right w:val="none" w:sz="0" w:space="0" w:color="auto"/>
                      </w:divBdr>
                      <w:divsChild>
                        <w:div w:id="1060635608">
                          <w:marLeft w:val="0"/>
                          <w:marRight w:val="0"/>
                          <w:marTop w:val="0"/>
                          <w:marBottom w:val="0"/>
                          <w:divBdr>
                            <w:top w:val="none" w:sz="0" w:space="0" w:color="auto"/>
                            <w:left w:val="none" w:sz="0" w:space="0" w:color="auto"/>
                            <w:bottom w:val="none" w:sz="0" w:space="0" w:color="auto"/>
                            <w:right w:val="none" w:sz="0" w:space="0" w:color="auto"/>
                          </w:divBdr>
                          <w:divsChild>
                            <w:div w:id="1335649625">
                              <w:marLeft w:val="0"/>
                              <w:marRight w:val="0"/>
                              <w:marTop w:val="0"/>
                              <w:marBottom w:val="0"/>
                              <w:divBdr>
                                <w:top w:val="none" w:sz="0" w:space="0" w:color="auto"/>
                                <w:left w:val="none" w:sz="0" w:space="0" w:color="auto"/>
                                <w:bottom w:val="none" w:sz="0" w:space="0" w:color="auto"/>
                                <w:right w:val="none" w:sz="0" w:space="0" w:color="auto"/>
                              </w:divBdr>
                              <w:divsChild>
                                <w:div w:id="17011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126102">
      <w:bodyDiv w:val="1"/>
      <w:marLeft w:val="0"/>
      <w:marRight w:val="0"/>
      <w:marTop w:val="0"/>
      <w:marBottom w:val="0"/>
      <w:divBdr>
        <w:top w:val="none" w:sz="0" w:space="0" w:color="auto"/>
        <w:left w:val="none" w:sz="0" w:space="0" w:color="auto"/>
        <w:bottom w:val="none" w:sz="0" w:space="0" w:color="auto"/>
        <w:right w:val="none" w:sz="0" w:space="0" w:color="auto"/>
      </w:divBdr>
      <w:divsChild>
        <w:div w:id="1668631752">
          <w:marLeft w:val="0"/>
          <w:marRight w:val="0"/>
          <w:marTop w:val="0"/>
          <w:marBottom w:val="0"/>
          <w:divBdr>
            <w:top w:val="none" w:sz="0" w:space="0" w:color="auto"/>
            <w:left w:val="none" w:sz="0" w:space="0" w:color="auto"/>
            <w:bottom w:val="none" w:sz="0" w:space="0" w:color="auto"/>
            <w:right w:val="none" w:sz="0" w:space="0" w:color="auto"/>
          </w:divBdr>
          <w:divsChild>
            <w:div w:id="1188448834">
              <w:marLeft w:val="315"/>
              <w:marRight w:val="0"/>
              <w:marTop w:val="0"/>
              <w:marBottom w:val="0"/>
              <w:divBdr>
                <w:top w:val="none" w:sz="0" w:space="0" w:color="auto"/>
                <w:left w:val="none" w:sz="0" w:space="0" w:color="auto"/>
                <w:bottom w:val="none" w:sz="0" w:space="0" w:color="auto"/>
                <w:right w:val="none" w:sz="0" w:space="0" w:color="auto"/>
              </w:divBdr>
              <w:divsChild>
                <w:div w:id="56828418">
                  <w:marLeft w:val="0"/>
                  <w:marRight w:val="0"/>
                  <w:marTop w:val="0"/>
                  <w:marBottom w:val="0"/>
                  <w:divBdr>
                    <w:top w:val="none" w:sz="0" w:space="0" w:color="auto"/>
                    <w:left w:val="none" w:sz="0" w:space="0" w:color="auto"/>
                    <w:bottom w:val="none" w:sz="0" w:space="0" w:color="auto"/>
                    <w:right w:val="none" w:sz="0" w:space="0" w:color="auto"/>
                  </w:divBdr>
                  <w:divsChild>
                    <w:div w:id="1685858724">
                      <w:marLeft w:val="0"/>
                      <w:marRight w:val="0"/>
                      <w:marTop w:val="0"/>
                      <w:marBottom w:val="0"/>
                      <w:divBdr>
                        <w:top w:val="none" w:sz="0" w:space="0" w:color="auto"/>
                        <w:left w:val="none" w:sz="0" w:space="0" w:color="auto"/>
                        <w:bottom w:val="none" w:sz="0" w:space="0" w:color="auto"/>
                        <w:right w:val="none" w:sz="0" w:space="0" w:color="auto"/>
                      </w:divBdr>
                      <w:divsChild>
                        <w:div w:id="1874345230">
                          <w:marLeft w:val="0"/>
                          <w:marRight w:val="0"/>
                          <w:marTop w:val="0"/>
                          <w:marBottom w:val="0"/>
                          <w:divBdr>
                            <w:top w:val="none" w:sz="0" w:space="0" w:color="auto"/>
                            <w:left w:val="none" w:sz="0" w:space="0" w:color="auto"/>
                            <w:bottom w:val="none" w:sz="0" w:space="0" w:color="auto"/>
                            <w:right w:val="none" w:sz="0" w:space="0" w:color="auto"/>
                          </w:divBdr>
                          <w:divsChild>
                            <w:div w:id="1256130627">
                              <w:marLeft w:val="0"/>
                              <w:marRight w:val="0"/>
                              <w:marTop w:val="0"/>
                              <w:marBottom w:val="0"/>
                              <w:divBdr>
                                <w:top w:val="none" w:sz="0" w:space="0" w:color="auto"/>
                                <w:left w:val="none" w:sz="0" w:space="0" w:color="auto"/>
                                <w:bottom w:val="none" w:sz="0" w:space="0" w:color="auto"/>
                                <w:right w:val="none" w:sz="0" w:space="0" w:color="auto"/>
                              </w:divBdr>
                              <w:divsChild>
                                <w:div w:id="9522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survey.org/wvs.jsp"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hyperlink" Target="https://www.europeansocialsurvey.org/" TargetMode="Externa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numbering" Target="numbering.xml"/><Relationship Id="rId6" Type="http://schemas.openxmlformats.org/officeDocument/2006/relationships/hyperlink" Target="https://www.mi.government.bg/bg/themes/portugaliya-264-333.html" TargetMode="External"/><Relationship Id="rId11" Type="http://schemas.microsoft.com/office/2007/relationships/hdphoto" Target="media/hdphoto1.wdp"/><Relationship Id="rId24" Type="http://schemas.openxmlformats.org/officeDocument/2006/relationships/chart" Target="charts/chart13.xml"/><Relationship Id="rId5" Type="http://schemas.openxmlformats.org/officeDocument/2006/relationships/hyperlink" Target="https://www.mi.government.bg/bg/themes/portugaliya-264-333.html" TargetMode="Externa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76;&#1072;&#1085;&#1085;&#1080;%20new%20research\PVQ%20Comparisons%20B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076;&#1072;&#1085;&#1085;&#1080;%20new%20research\ReligionHappiness%20BG.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1076;&#1072;&#1085;&#1085;&#1080;%20new%20research\Trusts%20&#1063;&#1072;&#1089;&#1090;&#1085;&#1080;%20&#1080;%20&#1087;&#1077;&#1089;&#1080;&#1084;&#1080;&#1079;&#1098;&#1084;%20BG.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1076;&#1072;&#1085;&#1085;&#1080;%20new%20research\Trusts%20&#1054;&#1073;&#1097;&#1080;%20BG.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1076;&#1072;&#1085;&#1085;&#1080;%20new%20research\Trusts%20&#1063;&#1072;&#1089;&#1090;&#1085;&#1080;%20&#1080;%20&#1087;&#1077;&#1089;&#1080;&#1084;&#1080;&#1079;&#1098;&#1084;%20BG.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1076;&#1072;&#1085;&#1085;&#1080;%20new%20research\Trusts%20&#1063;&#1072;&#1089;&#1090;&#1085;&#1080;%20&#1080;%20&#1087;&#1077;&#1089;&#1080;&#1084;&#1080;&#1079;&#1098;&#1084;%20BG.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1076;&#1072;&#1085;&#1085;&#1080;%20new%20research\Trusts%20&#1063;&#1072;&#1089;&#1090;&#1085;&#1080;%20&#1080;%20&#1087;&#1077;&#1089;&#1080;&#1084;&#1080;&#1079;&#1098;&#1084;%20BG.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1076;&#1072;&#1085;&#1085;&#1080;%20new%20research\Trusts%20&#1063;&#1072;&#1089;&#1090;&#1085;&#1080;%20&#1080;%20&#1087;&#1077;&#1089;&#1080;&#1084;&#1080;&#1079;&#1098;&#1084;%20BG.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1076;&#1072;&#1085;&#1085;&#1080;%20new%20research\ReligionHappiness%20BG.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1076;&#1072;&#1085;&#1085;&#1080;%20new%20research\Trusts%20&#1063;&#1072;&#1089;&#1090;&#1085;&#1080;%20&#1080;%20&#1087;&#1077;&#1089;&#1080;&#1084;&#1080;&#1079;&#1098;&#1084;%20BG.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76;&#1072;&#1085;&#1085;&#1080;%20new%20research\PVQ%20Comparisons%20B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76;&#1072;&#1085;&#1085;&#1080;%20new%20research\PVQ%20Comparisons%20B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76;&#1072;&#1085;&#1085;&#1080;%20new%20research\PVQ%20Comparisons%20B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76;&#1072;&#1085;&#1085;&#1080;%20new%20research\PVQ%20Comparisons%20B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76;&#1072;&#1085;&#1085;&#1080;%20new%20research\PVQ%20Comparisons%20B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76;&#1072;&#1085;&#1085;&#1080;%20new%20research\PVQ%20Comparisons%20B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76;&#1072;&#1085;&#1085;&#1080;%20new%20research\PVQ%20Comparisons%20B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1076;&#1072;&#1085;&#1085;&#1080;%20new%20research\PVQ%20Comparisons%20B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Постигане</a:t>
            </a:r>
            <a:endParaRPr lang="en-GB"/>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CBD3-4661-81BC-77C440146EBD}"/>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CBD3-4661-81BC-77C440146EBD}"/>
              </c:ext>
            </c:extLst>
          </c:dPt>
          <c:cat>
            <c:strRef>
              <c:f>Sheet1!$W$96:$W$120</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Sheet1!$X$96:$X$120</c:f>
              <c:numCache>
                <c:formatCode>0.00</c:formatCode>
                <c:ptCount val="25"/>
                <c:pt idx="0">
                  <c:v>85.752130815463445</c:v>
                </c:pt>
                <c:pt idx="1">
                  <c:v>93.236990817047314</c:v>
                </c:pt>
                <c:pt idx="2">
                  <c:v>85.435302455285424</c:v>
                </c:pt>
                <c:pt idx="3">
                  <c:v>83.370823483537635</c:v>
                </c:pt>
                <c:pt idx="4">
                  <c:v>81.161616161616166</c:v>
                </c:pt>
                <c:pt idx="5">
                  <c:v>81.65744499434652</c:v>
                </c:pt>
                <c:pt idx="6">
                  <c:v>79.404233240244778</c:v>
                </c:pt>
                <c:pt idx="7">
                  <c:v>74.806962206436921</c:v>
                </c:pt>
                <c:pt idx="8">
                  <c:v>72.305308611488385</c:v>
                </c:pt>
                <c:pt idx="9">
                  <c:v>71.894117106420453</c:v>
                </c:pt>
                <c:pt idx="10">
                  <c:v>64.34783515040337</c:v>
                </c:pt>
                <c:pt idx="11">
                  <c:v>78.970449849239927</c:v>
                </c:pt>
                <c:pt idx="12">
                  <c:v>91.94290495560125</c:v>
                </c:pt>
                <c:pt idx="13">
                  <c:v>83.683573203312264</c:v>
                </c:pt>
                <c:pt idx="14">
                  <c:v>93.269045423111635</c:v>
                </c:pt>
                <c:pt idx="15">
                  <c:v>65.018674749331609</c:v>
                </c:pt>
                <c:pt idx="16">
                  <c:v>91.687687491216082</c:v>
                </c:pt>
                <c:pt idx="17">
                  <c:v>85.795724465558195</c:v>
                </c:pt>
                <c:pt idx="18">
                  <c:v>84.839480442928718</c:v>
                </c:pt>
                <c:pt idx="19">
                  <c:v>77.714616012541399</c:v>
                </c:pt>
                <c:pt idx="20">
                  <c:v>86.560728441349767</c:v>
                </c:pt>
                <c:pt idx="21">
                  <c:v>92.466073935423495</c:v>
                </c:pt>
                <c:pt idx="22">
                  <c:v>70.724637165791876</c:v>
                </c:pt>
                <c:pt idx="23">
                  <c:v>91.58611350071277</c:v>
                </c:pt>
                <c:pt idx="24">
                  <c:v>88.629007186330426</c:v>
                </c:pt>
              </c:numCache>
            </c:numRef>
          </c:val>
          <c:extLst xmlns:c16r2="http://schemas.microsoft.com/office/drawing/2015/06/chart">
            <c:ext xmlns:c16="http://schemas.microsoft.com/office/drawing/2014/chart" uri="{C3380CC4-5D6E-409C-BE32-E72D297353CC}">
              <c16:uniqueId val="{00000003-CBD3-4661-81BC-77C440146EBD}"/>
            </c:ext>
          </c:extLst>
        </c:ser>
        <c:dLbls>
          <c:showLegendKey val="0"/>
          <c:showVal val="0"/>
          <c:showCatName val="0"/>
          <c:showSerName val="0"/>
          <c:showPercent val="0"/>
          <c:showBubbleSize val="0"/>
        </c:dLbls>
        <c:gapWidth val="182"/>
        <c:axId val="-59844624"/>
        <c:axId val="-59849520"/>
      </c:barChart>
      <c:catAx>
        <c:axId val="-59844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49520"/>
        <c:crosses val="autoZero"/>
        <c:auto val="1"/>
        <c:lblAlgn val="ctr"/>
        <c:lblOffset val="100"/>
        <c:noMultiLvlLbl val="0"/>
      </c:catAx>
      <c:valAx>
        <c:axId val="-598495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4462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Щастливи ли сте?</a:t>
            </a:r>
            <a:endParaRPr lang="en-US"/>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B725-406B-BF92-3769F01AA62B}"/>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B725-406B-BF92-3769F01AA62B}"/>
              </c:ext>
            </c:extLst>
          </c:dPt>
          <c:cat>
            <c:strRef>
              <c:f>Sheet1!$O$45:$O$69</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Sheet1!$P$45:$P$69</c:f>
              <c:numCache>
                <c:formatCode>0.00</c:formatCode>
                <c:ptCount val="25"/>
                <c:pt idx="0">
                  <c:v>91.920813269127876</c:v>
                </c:pt>
                <c:pt idx="1">
                  <c:v>46.364452423698381</c:v>
                </c:pt>
                <c:pt idx="2">
                  <c:v>93.55271994627266</c:v>
                </c:pt>
                <c:pt idx="3">
                  <c:v>80.470162748643759</c:v>
                </c:pt>
                <c:pt idx="4">
                  <c:v>70.70809984717269</c:v>
                </c:pt>
                <c:pt idx="5">
                  <c:v>87.275803722504236</c:v>
                </c:pt>
                <c:pt idx="6">
                  <c:v>95.379939209726444</c:v>
                </c:pt>
                <c:pt idx="7">
                  <c:v>73.575348248205998</c:v>
                </c:pt>
                <c:pt idx="8">
                  <c:v>86.896551724137922</c:v>
                </c:pt>
                <c:pt idx="9">
                  <c:v>95.212038303693575</c:v>
                </c:pt>
                <c:pt idx="10">
                  <c:v>80.792682926829272</c:v>
                </c:pt>
                <c:pt idx="11">
                  <c:v>84.409310496267025</c:v>
                </c:pt>
                <c:pt idx="12">
                  <c:v>61.534628799202792</c:v>
                </c:pt>
                <c:pt idx="13">
                  <c:v>77.98550171690195</c:v>
                </c:pt>
                <c:pt idx="14">
                  <c:v>89.627228525121566</c:v>
                </c:pt>
                <c:pt idx="15">
                  <c:v>94.504021447721172</c:v>
                </c:pt>
                <c:pt idx="16">
                  <c:v>80.042238648363252</c:v>
                </c:pt>
                <c:pt idx="17">
                  <c:v>66.243902439024396</c:v>
                </c:pt>
                <c:pt idx="18">
                  <c:v>93.539630836047778</c:v>
                </c:pt>
                <c:pt idx="19">
                  <c:v>94.379246448424965</c:v>
                </c:pt>
                <c:pt idx="20">
                  <c:v>79.573333333333323</c:v>
                </c:pt>
                <c:pt idx="21">
                  <c:v>69.187675070028007</c:v>
                </c:pt>
                <c:pt idx="22">
                  <c:v>91.278439869989171</c:v>
                </c:pt>
                <c:pt idx="23">
                  <c:v>77.272727272727266</c:v>
                </c:pt>
                <c:pt idx="24">
                  <c:v>71.82713347921225</c:v>
                </c:pt>
              </c:numCache>
            </c:numRef>
          </c:val>
          <c:extLst xmlns:c16r2="http://schemas.microsoft.com/office/drawing/2015/06/chart">
            <c:ext xmlns:c16="http://schemas.microsoft.com/office/drawing/2014/chart" uri="{C3380CC4-5D6E-409C-BE32-E72D297353CC}">
              <c16:uniqueId val="{00000003-B725-406B-BF92-3769F01AA62B}"/>
            </c:ext>
          </c:extLst>
        </c:ser>
        <c:dLbls>
          <c:showLegendKey val="0"/>
          <c:showVal val="0"/>
          <c:showCatName val="0"/>
          <c:showSerName val="0"/>
          <c:showPercent val="0"/>
          <c:showBubbleSize val="0"/>
        </c:dLbls>
        <c:gapWidth val="182"/>
        <c:axId val="-142228128"/>
        <c:axId val="-142227040"/>
      </c:barChart>
      <c:catAx>
        <c:axId val="-142228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27040"/>
        <c:crosses val="autoZero"/>
        <c:auto val="1"/>
        <c:lblAlgn val="ctr"/>
        <c:lblOffset val="100"/>
        <c:noMultiLvlLbl val="0"/>
      </c:catAx>
      <c:valAx>
        <c:axId val="-1422270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281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Песимизъм за бъдещето</a:t>
            </a:r>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B2AA-4C73-9C73-218C02B6C572}"/>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B2AA-4C73-9C73-218C02B6C572}"/>
              </c:ext>
            </c:extLst>
          </c:dPt>
          <c:cat>
            <c:strRef>
              <c:f>Sheet1!$J$235:$J$259</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Sheet1!$K$235:$K$259</c:f>
              <c:numCache>
                <c:formatCode>0.00</c:formatCode>
                <c:ptCount val="25"/>
                <c:pt idx="0">
                  <c:v>35.36650615302301</c:v>
                </c:pt>
                <c:pt idx="1">
                  <c:v>44.692239072256911</c:v>
                </c:pt>
                <c:pt idx="2">
                  <c:v>16.219839142091153</c:v>
                </c:pt>
                <c:pt idx="3">
                  <c:v>32.851985559566785</c:v>
                </c:pt>
                <c:pt idx="4">
                  <c:v>41.950228542407316</c:v>
                </c:pt>
                <c:pt idx="5">
                  <c:v>18.976618095560827</c:v>
                </c:pt>
                <c:pt idx="6">
                  <c:v>19.012797074954296</c:v>
                </c:pt>
                <c:pt idx="7">
                  <c:v>31.427361287590006</c:v>
                </c:pt>
                <c:pt idx="8">
                  <c:v>37.646432374866876</c:v>
                </c:pt>
                <c:pt idx="9">
                  <c:v>24.418073938840713</c:v>
                </c:pt>
                <c:pt idx="10">
                  <c:v>40.936863543788185</c:v>
                </c:pt>
                <c:pt idx="11">
                  <c:v>28.464584249890013</c:v>
                </c:pt>
                <c:pt idx="12">
                  <c:v>49.15169660678643</c:v>
                </c:pt>
                <c:pt idx="13">
                  <c:v>24.866514111365369</c:v>
                </c:pt>
                <c:pt idx="14">
                  <c:v>27.586206896551722</c:v>
                </c:pt>
                <c:pt idx="15">
                  <c:v>26.407506702412871</c:v>
                </c:pt>
                <c:pt idx="16">
                  <c:v>43.717001055966207</c:v>
                </c:pt>
                <c:pt idx="17">
                  <c:v>41.762452107279699</c:v>
                </c:pt>
                <c:pt idx="18">
                  <c:v>33.170201196302344</c:v>
                </c:pt>
                <c:pt idx="19">
                  <c:v>23.100679431747992</c:v>
                </c:pt>
                <c:pt idx="20">
                  <c:v>31.562167906482465</c:v>
                </c:pt>
                <c:pt idx="21">
                  <c:v>46.921641791044777</c:v>
                </c:pt>
                <c:pt idx="22">
                  <c:v>23.739837398373982</c:v>
                </c:pt>
                <c:pt idx="23">
                  <c:v>26.768488745980708</c:v>
                </c:pt>
                <c:pt idx="24">
                  <c:v>43.385955362003266</c:v>
                </c:pt>
              </c:numCache>
            </c:numRef>
          </c:val>
          <c:extLst xmlns:c16r2="http://schemas.microsoft.com/office/drawing/2015/06/chart">
            <c:ext xmlns:c16="http://schemas.microsoft.com/office/drawing/2014/chart" uri="{C3380CC4-5D6E-409C-BE32-E72D297353CC}">
              <c16:uniqueId val="{00000003-B2AA-4C73-9C73-218C02B6C572}"/>
            </c:ext>
          </c:extLst>
        </c:ser>
        <c:dLbls>
          <c:showLegendKey val="0"/>
          <c:showVal val="0"/>
          <c:showCatName val="0"/>
          <c:showSerName val="0"/>
          <c:showPercent val="0"/>
          <c:showBubbleSize val="0"/>
        </c:dLbls>
        <c:gapWidth val="182"/>
        <c:axId val="-142226496"/>
        <c:axId val="-142225408"/>
      </c:barChart>
      <c:catAx>
        <c:axId val="-142226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25408"/>
        <c:crosses val="autoZero"/>
        <c:auto val="1"/>
        <c:lblAlgn val="ctr"/>
        <c:lblOffset val="100"/>
        <c:noMultiLvlLbl val="0"/>
      </c:catAx>
      <c:valAx>
        <c:axId val="-1422254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264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bg-BG"/>
              <a:t>Липса на социално доверие</a:t>
            </a:r>
          </a:p>
          <a:p>
            <a:pPr algn="ctr">
              <a:defRPr sz="1400" b="0" i="0" u="none" strike="noStrike" kern="1200" spc="0" baseline="0">
                <a:solidFill>
                  <a:schemeClr val="tx1">
                    <a:lumMod val="65000"/>
                    <a:lumOff val="35000"/>
                  </a:schemeClr>
                </a:solidFill>
                <a:latin typeface="+mn-lt"/>
                <a:ea typeface="+mn-ea"/>
                <a:cs typeface="+mn-cs"/>
              </a:defRPr>
            </a:pPr>
            <a:r>
              <a:rPr lang="bg-BG" sz="1400" b="0" i="0" u="none" strike="noStrike" baseline="0">
                <a:effectLst/>
              </a:rPr>
              <a:t>(% от населението)</a:t>
            </a:r>
            <a:endParaRPr lang="bg-BG"/>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FF0000"/>
              </a:solidFill>
              <a:ln w="25400">
                <a:noFill/>
              </a:ln>
            </c:spPr>
            <c:extLst xmlns:c16r2="http://schemas.microsoft.com/office/drawing/2015/06/chart">
              <c:ext xmlns:c16="http://schemas.microsoft.com/office/drawing/2014/chart" uri="{C3380CC4-5D6E-409C-BE32-E72D297353CC}">
                <c16:uniqueId val="{00000001-CA49-4FEC-9C05-1A604F35C0CC}"/>
              </c:ext>
            </c:extLst>
          </c:dPt>
          <c:dPt>
            <c:idx val="21"/>
            <c:invertIfNegative val="0"/>
            <c:bubble3D val="0"/>
            <c:spPr>
              <a:solidFill>
                <a:srgbClr val="C00000"/>
              </a:solidFill>
              <a:ln w="25400">
                <a:noFill/>
              </a:ln>
            </c:spPr>
          </c:dPt>
          <c:cat>
            <c:strRef>
              <c:f>Sheet1!$O$43:$O$67</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Sheet1!$P$43:$P$67</c:f>
              <c:numCache>
                <c:formatCode>0.00</c:formatCode>
                <c:ptCount val="25"/>
                <c:pt idx="0">
                  <c:v>54.146602461209206</c:v>
                </c:pt>
                <c:pt idx="1">
                  <c:v>82.292595896520965</c:v>
                </c:pt>
                <c:pt idx="2">
                  <c:v>46.416610850636303</c:v>
                </c:pt>
                <c:pt idx="3">
                  <c:v>77.578475336322867</c:v>
                </c:pt>
                <c:pt idx="4">
                  <c:v>68.661971830985919</c:v>
                </c:pt>
                <c:pt idx="5">
                  <c:v>61.075414271220829</c:v>
                </c:pt>
                <c:pt idx="6">
                  <c:v>21.532846715328464</c:v>
                </c:pt>
                <c:pt idx="7">
                  <c:v>51.709582102152808</c:v>
                </c:pt>
                <c:pt idx="8">
                  <c:v>55.667372881355938</c:v>
                </c:pt>
                <c:pt idx="9">
                  <c:v>25.637522768670312</c:v>
                </c:pt>
                <c:pt idx="10">
                  <c:v>72.038637519064565</c:v>
                </c:pt>
                <c:pt idx="11">
                  <c:v>52.240773286467487</c:v>
                </c:pt>
                <c:pt idx="12">
                  <c:v>60.767696909272182</c:v>
                </c:pt>
                <c:pt idx="13">
                  <c:v>54.424103737604881</c:v>
                </c:pt>
                <c:pt idx="14">
                  <c:v>54.534510433386842</c:v>
                </c:pt>
                <c:pt idx="15">
                  <c:v>40.160642570281126</c:v>
                </c:pt>
                <c:pt idx="16">
                  <c:v>60.10471204188481</c:v>
                </c:pt>
                <c:pt idx="17">
                  <c:v>53.754184600669539</c:v>
                </c:pt>
                <c:pt idx="18">
                  <c:v>35.648399348887679</c:v>
                </c:pt>
                <c:pt idx="19">
                  <c:v>25</c:v>
                </c:pt>
                <c:pt idx="20">
                  <c:v>73.784355179704022</c:v>
                </c:pt>
                <c:pt idx="21">
                  <c:v>79.878900791802522</c:v>
                </c:pt>
                <c:pt idx="22">
                  <c:v>37.493217580032557</c:v>
                </c:pt>
                <c:pt idx="23">
                  <c:v>65.338645418326692</c:v>
                </c:pt>
                <c:pt idx="24">
                  <c:v>73.744541484716152</c:v>
                </c:pt>
              </c:numCache>
            </c:numRef>
          </c:val>
          <c:extLst xmlns:c16r2="http://schemas.microsoft.com/office/drawing/2015/06/chart">
            <c:ext xmlns:c16="http://schemas.microsoft.com/office/drawing/2014/chart" uri="{C3380CC4-5D6E-409C-BE32-E72D297353CC}">
              <c16:uniqueId val="{00000002-CA49-4FEC-9C05-1A604F35C0CC}"/>
            </c:ext>
          </c:extLst>
        </c:ser>
        <c:dLbls>
          <c:showLegendKey val="0"/>
          <c:showVal val="0"/>
          <c:showCatName val="0"/>
          <c:showSerName val="0"/>
          <c:showPercent val="0"/>
          <c:showBubbleSize val="0"/>
        </c:dLbls>
        <c:gapWidth val="182"/>
        <c:axId val="-142224864"/>
        <c:axId val="-145886064"/>
      </c:barChart>
      <c:catAx>
        <c:axId val="-142224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886064"/>
        <c:crosses val="autoZero"/>
        <c:auto val="1"/>
        <c:lblAlgn val="ctr"/>
        <c:lblOffset val="100"/>
        <c:noMultiLvlLbl val="0"/>
      </c:catAx>
      <c:valAx>
        <c:axId val="-1458860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2486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Доверие в Парламента </a:t>
            </a:r>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6D08-4BA9-94EE-6FD381F26239}"/>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6D08-4BA9-94EE-6FD381F26239}"/>
              </c:ext>
            </c:extLst>
          </c:dPt>
          <c:cat>
            <c:strRef>
              <c:f>Sheet1!$O$85:$O$109</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Sheet1!$P$85:$P$109</c:f>
              <c:numCache>
                <c:formatCode>0.00</c:formatCode>
                <c:ptCount val="25"/>
                <c:pt idx="0">
                  <c:v>44.204851752021561</c:v>
                </c:pt>
                <c:pt idx="1">
                  <c:v>7.2677092916283357</c:v>
                </c:pt>
                <c:pt idx="2">
                  <c:v>63.157894736842103</c:v>
                </c:pt>
                <c:pt idx="3">
                  <c:v>19.662921348314608</c:v>
                </c:pt>
                <c:pt idx="4">
                  <c:v>18.654434250764528</c:v>
                </c:pt>
                <c:pt idx="5">
                  <c:v>37.037037037037038</c:v>
                </c:pt>
                <c:pt idx="6">
                  <c:v>62.646153846153851</c:v>
                </c:pt>
                <c:pt idx="7">
                  <c:v>25.502781343602908</c:v>
                </c:pt>
                <c:pt idx="8">
                  <c:v>21.087680355160931</c:v>
                </c:pt>
                <c:pt idx="9">
                  <c:v>61.471663619744056</c:v>
                </c:pt>
                <c:pt idx="10">
                  <c:v>26.055612770339852</c:v>
                </c:pt>
                <c:pt idx="11">
                  <c:v>29.517800811176205</c:v>
                </c:pt>
                <c:pt idx="12">
                  <c:v>26.20653866113129</c:v>
                </c:pt>
                <c:pt idx="13">
                  <c:v>20.421136273341279</c:v>
                </c:pt>
                <c:pt idx="14">
                  <c:v>31.79190751445087</c:v>
                </c:pt>
                <c:pt idx="15">
                  <c:v>30.926430517711172</c:v>
                </c:pt>
                <c:pt idx="16">
                  <c:v>17.875920084121976</c:v>
                </c:pt>
                <c:pt idx="17">
                  <c:v>15.828041035661943</c:v>
                </c:pt>
                <c:pt idx="18">
                  <c:v>51.918859649122808</c:v>
                </c:pt>
                <c:pt idx="19">
                  <c:v>66.417445482866043</c:v>
                </c:pt>
                <c:pt idx="20">
                  <c:v>12.92590589507842</c:v>
                </c:pt>
                <c:pt idx="21">
                  <c:v>9.2285849503076189</c:v>
                </c:pt>
                <c:pt idx="22">
                  <c:v>60.376314333148862</c:v>
                </c:pt>
                <c:pt idx="23">
                  <c:v>14.827018121911037</c:v>
                </c:pt>
                <c:pt idx="24">
                  <c:v>15.498357064622127</c:v>
                </c:pt>
              </c:numCache>
            </c:numRef>
          </c:val>
          <c:extLst xmlns:c16r2="http://schemas.microsoft.com/office/drawing/2015/06/chart">
            <c:ext xmlns:c16="http://schemas.microsoft.com/office/drawing/2014/chart" uri="{C3380CC4-5D6E-409C-BE32-E72D297353CC}">
              <c16:uniqueId val="{00000003-6D08-4BA9-94EE-6FD381F26239}"/>
            </c:ext>
          </c:extLst>
        </c:ser>
        <c:dLbls>
          <c:showLegendKey val="0"/>
          <c:showVal val="0"/>
          <c:showCatName val="0"/>
          <c:showSerName val="0"/>
          <c:showPercent val="0"/>
          <c:showBubbleSize val="0"/>
        </c:dLbls>
        <c:gapWidth val="182"/>
        <c:axId val="-145892592"/>
        <c:axId val="-33808848"/>
      </c:barChart>
      <c:catAx>
        <c:axId val="-145892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08848"/>
        <c:crosses val="autoZero"/>
        <c:auto val="1"/>
        <c:lblAlgn val="ctr"/>
        <c:lblOffset val="100"/>
        <c:noMultiLvlLbl val="0"/>
      </c:catAx>
      <c:valAx>
        <c:axId val="-338088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89259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Доверие в съдебната система</a:t>
            </a:r>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0E4E-4843-B448-8E89BC172F8F}"/>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0E4E-4843-B448-8E89BC172F8F}"/>
              </c:ext>
            </c:extLst>
          </c:dPt>
          <c:cat>
            <c:strRef>
              <c:f>Sheet1!$O$115:$O$139</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Sheet1!$P$115:$P$139</c:f>
              <c:numCache>
                <c:formatCode>0.00</c:formatCode>
                <c:ptCount val="25"/>
                <c:pt idx="0">
                  <c:v>43.723175965665234</c:v>
                </c:pt>
                <c:pt idx="1">
                  <c:v>9.7733711048158654</c:v>
                </c:pt>
                <c:pt idx="2">
                  <c:v>70.49067035245335</c:v>
                </c:pt>
                <c:pt idx="3">
                  <c:v>41.81313598519889</c:v>
                </c:pt>
                <c:pt idx="4">
                  <c:v>29.051987767584098</c:v>
                </c:pt>
                <c:pt idx="5">
                  <c:v>57.851522408484435</c:v>
                </c:pt>
                <c:pt idx="6">
                  <c:v>85.617283950617278</c:v>
                </c:pt>
                <c:pt idx="7">
                  <c:v>41.750108837614277</c:v>
                </c:pt>
                <c:pt idx="8">
                  <c:v>24.905456509994597</c:v>
                </c:pt>
                <c:pt idx="9">
                  <c:v>78.627002288329521</c:v>
                </c:pt>
                <c:pt idx="10">
                  <c:v>44.173027989821882</c:v>
                </c:pt>
                <c:pt idx="11">
                  <c:v>51.699139102854552</c:v>
                </c:pt>
                <c:pt idx="12">
                  <c:v>37.5387797311272</c:v>
                </c:pt>
                <c:pt idx="13">
                  <c:v>46.129788897576226</c:v>
                </c:pt>
                <c:pt idx="14">
                  <c:v>55.115511551155116</c:v>
                </c:pt>
                <c:pt idx="15">
                  <c:v>60.410958904109592</c:v>
                </c:pt>
                <c:pt idx="16">
                  <c:v>38.207043756670224</c:v>
                </c:pt>
                <c:pt idx="17">
                  <c:v>27.854330708661418</c:v>
                </c:pt>
                <c:pt idx="18">
                  <c:v>66.120218579234972</c:v>
                </c:pt>
                <c:pt idx="19">
                  <c:v>82.129514321295133</c:v>
                </c:pt>
                <c:pt idx="20">
                  <c:v>19.573537452159652</c:v>
                </c:pt>
                <c:pt idx="21">
                  <c:v>18.860698898994734</c:v>
                </c:pt>
                <c:pt idx="22">
                  <c:v>65.925514174541405</c:v>
                </c:pt>
                <c:pt idx="23">
                  <c:v>18.181818181818183</c:v>
                </c:pt>
                <c:pt idx="24">
                  <c:v>15.18987341772152</c:v>
                </c:pt>
              </c:numCache>
            </c:numRef>
          </c:val>
          <c:extLst xmlns:c16r2="http://schemas.microsoft.com/office/drawing/2015/06/chart">
            <c:ext xmlns:c16="http://schemas.microsoft.com/office/drawing/2014/chart" uri="{C3380CC4-5D6E-409C-BE32-E72D297353CC}">
              <c16:uniqueId val="{00000003-0E4E-4843-B448-8E89BC172F8F}"/>
            </c:ext>
          </c:extLst>
        </c:ser>
        <c:dLbls>
          <c:showLegendKey val="0"/>
          <c:showVal val="0"/>
          <c:showCatName val="0"/>
          <c:showSerName val="0"/>
          <c:showPercent val="0"/>
          <c:showBubbleSize val="0"/>
        </c:dLbls>
        <c:gapWidth val="182"/>
        <c:axId val="-33814832"/>
        <c:axId val="-33809936"/>
      </c:barChart>
      <c:catAx>
        <c:axId val="-33814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09936"/>
        <c:crosses val="autoZero"/>
        <c:auto val="1"/>
        <c:lblAlgn val="ctr"/>
        <c:lblOffset val="100"/>
        <c:noMultiLvlLbl val="0"/>
      </c:catAx>
      <c:valAx>
        <c:axId val="-338099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1483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Доверие в полицията</a:t>
            </a:r>
            <a:endParaRPr lang="en-US"/>
          </a:p>
        </c:rich>
      </c:tx>
      <c:layout>
        <c:manualLayout>
          <c:xMode val="edge"/>
          <c:yMode val="edge"/>
          <c:x val="0.41514968832020999"/>
          <c:y val="1.1938872970391595E-2"/>
        </c:manualLayout>
      </c:layout>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B0F0-4AEF-BD51-DE6C84077867}"/>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B0F0-4AEF-BD51-DE6C84077867}"/>
              </c:ext>
            </c:extLst>
          </c:dPt>
          <c:cat>
            <c:strRef>
              <c:f>Sheet1!$O$145:$O$169</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Sheet1!$P$145:$P$169</c:f>
              <c:numCache>
                <c:formatCode>0.00</c:formatCode>
                <c:ptCount val="25"/>
                <c:pt idx="0">
                  <c:v>66.452304394426577</c:v>
                </c:pt>
                <c:pt idx="1">
                  <c:v>22.437673130193904</c:v>
                </c:pt>
                <c:pt idx="2">
                  <c:v>81.885521885521882</c:v>
                </c:pt>
                <c:pt idx="3">
                  <c:v>45.009074410163343</c:v>
                </c:pt>
                <c:pt idx="4">
                  <c:v>42.45667686034659</c:v>
                </c:pt>
                <c:pt idx="5">
                  <c:v>75.178026449643937</c:v>
                </c:pt>
                <c:pt idx="6">
                  <c:v>90.085158150851584</c:v>
                </c:pt>
                <c:pt idx="7">
                  <c:v>57.809157038938807</c:v>
                </c:pt>
                <c:pt idx="8">
                  <c:v>58.986666666666665</c:v>
                </c:pt>
                <c:pt idx="9">
                  <c:v>92.756264236902055</c:v>
                </c:pt>
                <c:pt idx="10">
                  <c:v>61.74974567650051</c:v>
                </c:pt>
                <c:pt idx="11">
                  <c:v>71.718957136544418</c:v>
                </c:pt>
                <c:pt idx="12">
                  <c:v>46.384928716904277</c:v>
                </c:pt>
                <c:pt idx="13">
                  <c:v>73.284783441931779</c:v>
                </c:pt>
                <c:pt idx="14">
                  <c:v>46.772875816993462</c:v>
                </c:pt>
                <c:pt idx="15">
                  <c:v>90.240641711229955</c:v>
                </c:pt>
                <c:pt idx="16">
                  <c:v>65.15789473684211</c:v>
                </c:pt>
                <c:pt idx="17">
                  <c:v>53.906633906633907</c:v>
                </c:pt>
                <c:pt idx="18">
                  <c:v>76.566757493188007</c:v>
                </c:pt>
                <c:pt idx="19">
                  <c:v>82.705373687461389</c:v>
                </c:pt>
                <c:pt idx="20">
                  <c:v>45.826602046311251</c:v>
                </c:pt>
                <c:pt idx="21">
                  <c:v>51.804969526488506</c:v>
                </c:pt>
                <c:pt idx="22">
                  <c:v>74.076086956521735</c:v>
                </c:pt>
                <c:pt idx="23">
                  <c:v>49.433656957928804</c:v>
                </c:pt>
                <c:pt idx="24">
                  <c:v>27.710843373493976</c:v>
                </c:pt>
              </c:numCache>
            </c:numRef>
          </c:val>
          <c:extLst xmlns:c16r2="http://schemas.microsoft.com/office/drawing/2015/06/chart">
            <c:ext xmlns:c16="http://schemas.microsoft.com/office/drawing/2014/chart" uri="{C3380CC4-5D6E-409C-BE32-E72D297353CC}">
              <c16:uniqueId val="{00000003-B0F0-4AEF-BD51-DE6C84077867}"/>
            </c:ext>
          </c:extLst>
        </c:ser>
        <c:dLbls>
          <c:showLegendKey val="0"/>
          <c:showVal val="0"/>
          <c:showCatName val="0"/>
          <c:showSerName val="0"/>
          <c:showPercent val="0"/>
          <c:showBubbleSize val="0"/>
        </c:dLbls>
        <c:gapWidth val="182"/>
        <c:axId val="-33814288"/>
        <c:axId val="-33805040"/>
      </c:barChart>
      <c:catAx>
        <c:axId val="-33814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05040"/>
        <c:crosses val="autoZero"/>
        <c:auto val="1"/>
        <c:lblAlgn val="ctr"/>
        <c:lblOffset val="100"/>
        <c:noMultiLvlLbl val="0"/>
      </c:catAx>
      <c:valAx>
        <c:axId val="-338050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1428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Доверие в политиците</a:t>
            </a:r>
          </a:p>
        </c:rich>
      </c:tx>
      <c:overlay val="0"/>
      <c:spPr>
        <a:noFill/>
        <a:ln w="25400">
          <a:noFill/>
        </a:ln>
      </c:spPr>
    </c:title>
    <c:autoTitleDeleted val="0"/>
    <c:plotArea>
      <c:layout>
        <c:manualLayout>
          <c:layoutTarget val="inner"/>
          <c:xMode val="edge"/>
          <c:yMode val="edge"/>
          <c:x val="0.19513637238402923"/>
          <c:y val="8.8944844124700245E-2"/>
          <c:w val="0.75219862337800603"/>
          <c:h val="0.85542381842557447"/>
        </c:manualLayout>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D642-4183-8548-5512B65E53C4}"/>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D642-4183-8548-5512B65E53C4}"/>
              </c:ext>
            </c:extLst>
          </c:dPt>
          <c:cat>
            <c:strRef>
              <c:f>Sheet1!$O$175:$O$199</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Sheet1!$P$175:$P$199</c:f>
              <c:numCache>
                <c:formatCode>0.00</c:formatCode>
                <c:ptCount val="25"/>
                <c:pt idx="0">
                  <c:v>31.256713211600427</c:v>
                </c:pt>
                <c:pt idx="1">
                  <c:v>3.9152464302164902</c:v>
                </c:pt>
                <c:pt idx="2">
                  <c:v>45.266067726330341</c:v>
                </c:pt>
                <c:pt idx="3">
                  <c:v>8.8560885608856079</c:v>
                </c:pt>
                <c:pt idx="4">
                  <c:v>14.735772357723578</c:v>
                </c:pt>
                <c:pt idx="5">
                  <c:v>19.455782312925169</c:v>
                </c:pt>
                <c:pt idx="6">
                  <c:v>46.597179644389946</c:v>
                </c:pt>
                <c:pt idx="7">
                  <c:v>15.529010238907851</c:v>
                </c:pt>
                <c:pt idx="8">
                  <c:v>7.0128479657387581</c:v>
                </c:pt>
                <c:pt idx="9">
                  <c:v>41.206030150753769</c:v>
                </c:pt>
                <c:pt idx="10">
                  <c:v>13.343558282208591</c:v>
                </c:pt>
                <c:pt idx="11">
                  <c:v>19.351935193519353</c:v>
                </c:pt>
                <c:pt idx="12">
                  <c:v>19.703172978505627</c:v>
                </c:pt>
                <c:pt idx="13">
                  <c:v>14.671361502347418</c:v>
                </c:pt>
                <c:pt idx="14">
                  <c:v>18.234086242299792</c:v>
                </c:pt>
                <c:pt idx="15">
                  <c:v>23.783783783783786</c:v>
                </c:pt>
                <c:pt idx="16">
                  <c:v>6.8710359408033828</c:v>
                </c:pt>
                <c:pt idx="17">
                  <c:v>12.317429406037</c:v>
                </c:pt>
                <c:pt idx="18">
                  <c:v>49.04319300164024</c:v>
                </c:pt>
                <c:pt idx="19">
                  <c:v>43.699565487274981</c:v>
                </c:pt>
                <c:pt idx="20">
                  <c:v>5.6125202374527792</c:v>
                </c:pt>
                <c:pt idx="21">
                  <c:v>3.1894934333958722</c:v>
                </c:pt>
                <c:pt idx="22">
                  <c:v>37.836353651839651</c:v>
                </c:pt>
                <c:pt idx="23">
                  <c:v>7.4675324675324672</c:v>
                </c:pt>
                <c:pt idx="24">
                  <c:v>10.170423309510721</c:v>
                </c:pt>
              </c:numCache>
            </c:numRef>
          </c:val>
          <c:extLst xmlns:c16r2="http://schemas.microsoft.com/office/drawing/2015/06/chart">
            <c:ext xmlns:c16="http://schemas.microsoft.com/office/drawing/2014/chart" uri="{C3380CC4-5D6E-409C-BE32-E72D297353CC}">
              <c16:uniqueId val="{00000003-D642-4183-8548-5512B65E53C4}"/>
            </c:ext>
          </c:extLst>
        </c:ser>
        <c:dLbls>
          <c:showLegendKey val="0"/>
          <c:showVal val="0"/>
          <c:showCatName val="0"/>
          <c:showSerName val="0"/>
          <c:showPercent val="0"/>
          <c:showBubbleSize val="0"/>
        </c:dLbls>
        <c:gapWidth val="182"/>
        <c:axId val="-33807216"/>
        <c:axId val="-33816464"/>
      </c:barChart>
      <c:catAx>
        <c:axId val="-33807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16464"/>
        <c:crosses val="autoZero"/>
        <c:auto val="1"/>
        <c:lblAlgn val="ctr"/>
        <c:lblOffset val="100"/>
        <c:noMultiLvlLbl val="0"/>
      </c:catAx>
      <c:valAx>
        <c:axId val="-33816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0721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Религиозни ли сте?</a:t>
            </a:r>
            <a:endParaRPr lang="en-US"/>
          </a:p>
        </c:rich>
      </c:tx>
      <c:layout>
        <c:manualLayout>
          <c:xMode val="edge"/>
          <c:yMode val="edge"/>
          <c:x val="0.39859711286089239"/>
          <c:y val="1.6271501627150162E-2"/>
        </c:manualLayout>
      </c:layout>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dPt>
          <c:dPt>
            <c:idx val="21"/>
            <c:invertIfNegative val="0"/>
            <c:bubble3D val="0"/>
            <c:spPr>
              <a:solidFill>
                <a:srgbClr val="C00000"/>
              </a:solidFill>
              <a:ln w="25400">
                <a:noFill/>
              </a:ln>
            </c:spPr>
          </c:dPt>
          <c:cat>
            <c:strRef>
              <c:f>Sheet1!$O$75:$O$99</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Sheet1!$P$75:$P$99</c:f>
              <c:numCache>
                <c:formatCode>0.00</c:formatCode>
                <c:ptCount val="25"/>
                <c:pt idx="0">
                  <c:v>41.648822269807276</c:v>
                </c:pt>
                <c:pt idx="1">
                  <c:v>34.03682083520431</c:v>
                </c:pt>
                <c:pt idx="2">
                  <c:v>45.368492224476</c:v>
                </c:pt>
                <c:pt idx="3">
                  <c:v>74.280575539568346</c:v>
                </c:pt>
                <c:pt idx="4">
                  <c:v>13.648157758173326</c:v>
                </c:pt>
                <c:pt idx="5">
                  <c:v>36.292782107760083</c:v>
                </c:pt>
                <c:pt idx="6">
                  <c:v>31.405964698721849</c:v>
                </c:pt>
                <c:pt idx="7">
                  <c:v>25.539112050739959</c:v>
                </c:pt>
                <c:pt idx="8">
                  <c:v>37.885228480340068</c:v>
                </c:pt>
                <c:pt idx="9">
                  <c:v>47.671232876712324</c:v>
                </c:pt>
                <c:pt idx="10">
                  <c:v>40.488301119023397</c:v>
                </c:pt>
                <c:pt idx="11">
                  <c:v>35.489587948604338</c:v>
                </c:pt>
                <c:pt idx="12">
                  <c:v>32.144676515537441</c:v>
                </c:pt>
                <c:pt idx="13">
                  <c:v>45.388442403367776</c:v>
                </c:pt>
                <c:pt idx="14">
                  <c:v>49.054325955734406</c:v>
                </c:pt>
                <c:pt idx="15">
                  <c:v>50.872483221476507</c:v>
                </c:pt>
                <c:pt idx="16">
                  <c:v>60.169491525423723</c:v>
                </c:pt>
                <c:pt idx="17">
                  <c:v>53.233590733590731</c:v>
                </c:pt>
                <c:pt idx="18">
                  <c:v>45.785753126699291</c:v>
                </c:pt>
                <c:pt idx="19">
                  <c:v>27.177269919703523</c:v>
                </c:pt>
                <c:pt idx="20">
                  <c:v>61.55495978552279</c:v>
                </c:pt>
                <c:pt idx="21">
                  <c:v>46.896873541763881</c:v>
                </c:pt>
                <c:pt idx="22">
                  <c:v>23.168746608790016</c:v>
                </c:pt>
                <c:pt idx="23">
                  <c:v>36.035313001605132</c:v>
                </c:pt>
                <c:pt idx="24">
                  <c:v>62.850853054485412</c:v>
                </c:pt>
              </c:numCache>
            </c:numRef>
          </c:val>
        </c:ser>
        <c:dLbls>
          <c:showLegendKey val="0"/>
          <c:showVal val="0"/>
          <c:showCatName val="0"/>
          <c:showSerName val="0"/>
          <c:showPercent val="0"/>
          <c:showBubbleSize val="0"/>
        </c:dLbls>
        <c:gapWidth val="182"/>
        <c:axId val="-33813200"/>
        <c:axId val="-33815920"/>
      </c:barChart>
      <c:catAx>
        <c:axId val="-33813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15920"/>
        <c:crosses val="autoZero"/>
        <c:auto val="1"/>
        <c:lblAlgn val="ctr"/>
        <c:lblOffset val="100"/>
        <c:noMultiLvlLbl val="0"/>
      </c:catAx>
      <c:valAx>
        <c:axId val="-338159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1320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Доверие в Европейския парламент</a:t>
            </a:r>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DE3B-4DF0-9575-CA9C7995F253}"/>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DE3B-4DF0-9575-CA9C7995F253}"/>
              </c:ext>
            </c:extLst>
          </c:dPt>
          <c:cat>
            <c:strRef>
              <c:f>Sheet1!$O$205:$O$229</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Sheet1!$P$205:$P$229</c:f>
              <c:numCache>
                <c:formatCode>0.00</c:formatCode>
                <c:ptCount val="25"/>
                <c:pt idx="0">
                  <c:v>46.579804560260584</c:v>
                </c:pt>
                <c:pt idx="1">
                  <c:v>31.382978723404253</c:v>
                </c:pt>
                <c:pt idx="2">
                  <c:v>34.988880652335062</c:v>
                </c:pt>
                <c:pt idx="3">
                  <c:v>33.06613226452906</c:v>
                </c:pt>
                <c:pt idx="4">
                  <c:v>27.296450939457202</c:v>
                </c:pt>
                <c:pt idx="5">
                  <c:v>30.816253146350235</c:v>
                </c:pt>
                <c:pt idx="6">
                  <c:v>45.163442294863245</c:v>
                </c:pt>
                <c:pt idx="7">
                  <c:v>35.904761904761905</c:v>
                </c:pt>
                <c:pt idx="8">
                  <c:v>26.061997703788748</c:v>
                </c:pt>
                <c:pt idx="9">
                  <c:v>43.86459802538787</c:v>
                </c:pt>
                <c:pt idx="10">
                  <c:v>27.03125</c:v>
                </c:pt>
                <c:pt idx="11">
                  <c:v>17.116182572614107</c:v>
                </c:pt>
                <c:pt idx="12">
                  <c:v>28.195282501371366</c:v>
                </c:pt>
                <c:pt idx="13">
                  <c:v>32.691502720803683</c:v>
                </c:pt>
                <c:pt idx="14">
                  <c:v>29.508196721311474</c:v>
                </c:pt>
                <c:pt idx="15">
                  <c:v>33.561643835616437</c:v>
                </c:pt>
                <c:pt idx="16">
                  <c:v>35.533553355335535</c:v>
                </c:pt>
                <c:pt idx="17">
                  <c:v>41.770102536427416</c:v>
                </c:pt>
                <c:pt idx="18">
                  <c:v>43.426294820717132</c:v>
                </c:pt>
                <c:pt idx="19">
                  <c:v>35.474660956459672</c:v>
                </c:pt>
                <c:pt idx="20">
                  <c:v>29.014925373134325</c:v>
                </c:pt>
                <c:pt idx="21">
                  <c:v>15.32994923857868</c:v>
                </c:pt>
                <c:pt idx="22">
                  <c:v>36.049237983587339</c:v>
                </c:pt>
                <c:pt idx="23">
                  <c:v>23.880597014925371</c:v>
                </c:pt>
                <c:pt idx="24">
                  <c:v>22.315907813378303</c:v>
                </c:pt>
              </c:numCache>
            </c:numRef>
          </c:val>
          <c:extLst xmlns:c16r2="http://schemas.microsoft.com/office/drawing/2015/06/chart">
            <c:ext xmlns:c16="http://schemas.microsoft.com/office/drawing/2014/chart" uri="{C3380CC4-5D6E-409C-BE32-E72D297353CC}">
              <c16:uniqueId val="{00000003-DE3B-4DF0-9575-CA9C7995F253}"/>
            </c:ext>
          </c:extLst>
        </c:ser>
        <c:dLbls>
          <c:showLegendKey val="0"/>
          <c:showVal val="0"/>
          <c:showCatName val="0"/>
          <c:showSerName val="0"/>
          <c:showPercent val="0"/>
          <c:showBubbleSize val="0"/>
        </c:dLbls>
        <c:gapWidth val="182"/>
        <c:axId val="-33806672"/>
        <c:axId val="-33813744"/>
      </c:barChart>
      <c:catAx>
        <c:axId val="-33806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13744"/>
        <c:crosses val="autoZero"/>
        <c:auto val="1"/>
        <c:lblAlgn val="ctr"/>
        <c:lblOffset val="100"/>
        <c:noMultiLvlLbl val="0"/>
      </c:catAx>
      <c:valAx>
        <c:axId val="-338137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0667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Стимулация</a:t>
            </a:r>
            <a:endParaRPr lang="en-US"/>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640F-4F96-B5B8-2DA065BAAC8C}"/>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640F-4F96-B5B8-2DA065BAAC8C}"/>
              </c:ext>
            </c:extLst>
          </c:dPt>
          <c:cat>
            <c:strRef>
              <c:f>Sheet1!$W$156:$W$180</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Sheet1!$X$156:$X$180</c:f>
              <c:numCache>
                <c:formatCode>0.00</c:formatCode>
                <c:ptCount val="25"/>
                <c:pt idx="0">
                  <c:v>78.308748982922907</c:v>
                </c:pt>
                <c:pt idx="1">
                  <c:v>71.853135569423429</c:v>
                </c:pt>
                <c:pt idx="2">
                  <c:v>77.190315167521845</c:v>
                </c:pt>
                <c:pt idx="3">
                  <c:v>70.729032362695719</c:v>
                </c:pt>
                <c:pt idx="4">
                  <c:v>71.271820921500392</c:v>
                </c:pt>
                <c:pt idx="5">
                  <c:v>67.176419240262476</c:v>
                </c:pt>
                <c:pt idx="6">
                  <c:v>77.517346890293155</c:v>
                </c:pt>
                <c:pt idx="7">
                  <c:v>67.94010956375881</c:v>
                </c:pt>
                <c:pt idx="8">
                  <c:v>66.112711557698518</c:v>
                </c:pt>
                <c:pt idx="9">
                  <c:v>75.447282072639737</c:v>
                </c:pt>
                <c:pt idx="10">
                  <c:v>64.828994384890251</c:v>
                </c:pt>
                <c:pt idx="11">
                  <c:v>72.876982446095283</c:v>
                </c:pt>
                <c:pt idx="12">
                  <c:v>76.577537997650893</c:v>
                </c:pt>
                <c:pt idx="13">
                  <c:v>73.986631741373941</c:v>
                </c:pt>
                <c:pt idx="14">
                  <c:v>74.592733160309962</c:v>
                </c:pt>
                <c:pt idx="15">
                  <c:v>76.336275032292463</c:v>
                </c:pt>
                <c:pt idx="16">
                  <c:v>78.383250272318037</c:v>
                </c:pt>
                <c:pt idx="17">
                  <c:v>65.323952206081486</c:v>
                </c:pt>
                <c:pt idx="18">
                  <c:v>82.474929442142553</c:v>
                </c:pt>
                <c:pt idx="19">
                  <c:v>72.18029386477285</c:v>
                </c:pt>
                <c:pt idx="20">
                  <c:v>71.554487179487168</c:v>
                </c:pt>
                <c:pt idx="21">
                  <c:v>68.568704899437435</c:v>
                </c:pt>
                <c:pt idx="22">
                  <c:v>74.413979959559754</c:v>
                </c:pt>
                <c:pt idx="23">
                  <c:v>75.168344284449418</c:v>
                </c:pt>
                <c:pt idx="24">
                  <c:v>70.555281083913471</c:v>
                </c:pt>
              </c:numCache>
            </c:numRef>
          </c:val>
          <c:extLst xmlns:c16r2="http://schemas.microsoft.com/office/drawing/2015/06/chart">
            <c:ext xmlns:c16="http://schemas.microsoft.com/office/drawing/2014/chart" uri="{C3380CC4-5D6E-409C-BE32-E72D297353CC}">
              <c16:uniqueId val="{00000003-640F-4F96-B5B8-2DA065BAAC8C}"/>
            </c:ext>
          </c:extLst>
        </c:ser>
        <c:dLbls>
          <c:showLegendKey val="0"/>
          <c:showVal val="0"/>
          <c:showCatName val="0"/>
          <c:showSerName val="0"/>
          <c:showPercent val="0"/>
          <c:showBubbleSize val="0"/>
        </c:dLbls>
        <c:gapWidth val="182"/>
        <c:axId val="-59846800"/>
        <c:axId val="-59846256"/>
      </c:barChart>
      <c:catAx>
        <c:axId val="-59846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46256"/>
        <c:crosses val="autoZero"/>
        <c:auto val="1"/>
        <c:lblAlgn val="ctr"/>
        <c:lblOffset val="100"/>
        <c:noMultiLvlLbl val="0"/>
      </c:catAx>
      <c:valAx>
        <c:axId val="-598462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4680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Самоуправление</a:t>
            </a:r>
          </a:p>
          <a:p>
            <a:pPr>
              <a:defRPr sz="1400" b="0" i="0" u="none" strike="noStrike" kern="1200" spc="0" baseline="0">
                <a:solidFill>
                  <a:schemeClr val="tx1">
                    <a:lumMod val="65000"/>
                    <a:lumOff val="35000"/>
                  </a:schemeClr>
                </a:solidFill>
                <a:latin typeface="+mn-lt"/>
                <a:ea typeface="+mn-ea"/>
                <a:cs typeface="+mn-cs"/>
              </a:defRPr>
            </a:pPr>
            <a:endParaRPr lang="en-GB"/>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3F62-4476-A82B-9276CB6B1224}"/>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3F62-4476-A82B-9276CB6B1224}"/>
              </c:ext>
            </c:extLst>
          </c:dPt>
          <c:cat>
            <c:strRef>
              <c:f>Sheet1!$W$6:$W$30</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Sheet1!$X$6:$X$30</c:f>
              <c:numCache>
                <c:formatCode>0.00</c:formatCode>
                <c:ptCount val="25"/>
                <c:pt idx="0">
                  <c:v>94.86561986857788</c:v>
                </c:pt>
                <c:pt idx="1">
                  <c:v>86.055162900082678</c:v>
                </c:pt>
                <c:pt idx="2">
                  <c:v>97.265693112467304</c:v>
                </c:pt>
                <c:pt idx="3">
                  <c:v>96.483260546034714</c:v>
                </c:pt>
                <c:pt idx="4">
                  <c:v>93.270330317640202</c:v>
                </c:pt>
                <c:pt idx="5">
                  <c:v>95.822718367906248</c:v>
                </c:pt>
                <c:pt idx="6">
                  <c:v>95.630769230769232</c:v>
                </c:pt>
                <c:pt idx="7">
                  <c:v>89.430015807092389</c:v>
                </c:pt>
                <c:pt idx="8">
                  <c:v>93.283310770171511</c:v>
                </c:pt>
                <c:pt idx="9">
                  <c:v>94.864960225814741</c:v>
                </c:pt>
                <c:pt idx="10">
                  <c:v>91.55631548217292</c:v>
                </c:pt>
                <c:pt idx="11">
                  <c:v>93.321242065105224</c:v>
                </c:pt>
                <c:pt idx="12">
                  <c:v>95.174712618761532</c:v>
                </c:pt>
                <c:pt idx="13">
                  <c:v>94.975300917519505</c:v>
                </c:pt>
                <c:pt idx="14">
                  <c:v>94.391445802031342</c:v>
                </c:pt>
                <c:pt idx="15">
                  <c:v>93.087248322147644</c:v>
                </c:pt>
                <c:pt idx="16">
                  <c:v>95.664105378704718</c:v>
                </c:pt>
                <c:pt idx="17">
                  <c:v>87.000197678471238</c:v>
                </c:pt>
                <c:pt idx="18">
                  <c:v>95.655737704918039</c:v>
                </c:pt>
                <c:pt idx="19">
                  <c:v>95.096128912190693</c:v>
                </c:pt>
                <c:pt idx="20">
                  <c:v>92.065335569549063</c:v>
                </c:pt>
                <c:pt idx="21">
                  <c:v>96.62677502667556</c:v>
                </c:pt>
                <c:pt idx="22">
                  <c:v>95.889470198381133</c:v>
                </c:pt>
                <c:pt idx="23">
                  <c:v>95.370979875869835</c:v>
                </c:pt>
                <c:pt idx="24">
                  <c:v>94.291885648798925</c:v>
                </c:pt>
              </c:numCache>
            </c:numRef>
          </c:val>
          <c:extLst xmlns:c16r2="http://schemas.microsoft.com/office/drawing/2015/06/chart">
            <c:ext xmlns:c16="http://schemas.microsoft.com/office/drawing/2014/chart" uri="{C3380CC4-5D6E-409C-BE32-E72D297353CC}">
              <c16:uniqueId val="{00000003-3F62-4476-A82B-9276CB6B1224}"/>
            </c:ext>
          </c:extLst>
        </c:ser>
        <c:dLbls>
          <c:showLegendKey val="0"/>
          <c:showVal val="0"/>
          <c:showCatName val="0"/>
          <c:showSerName val="0"/>
          <c:showPercent val="0"/>
          <c:showBubbleSize val="0"/>
        </c:dLbls>
        <c:gapWidth val="182"/>
        <c:axId val="-59844080"/>
        <c:axId val="-59842992"/>
      </c:barChart>
      <c:catAx>
        <c:axId val="-59844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42992"/>
        <c:crosses val="autoZero"/>
        <c:auto val="1"/>
        <c:lblAlgn val="ctr"/>
        <c:lblOffset val="100"/>
        <c:noMultiLvlLbl val="0"/>
      </c:catAx>
      <c:valAx>
        <c:axId val="-598429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4408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Добронамереност</a:t>
            </a:r>
          </a:p>
          <a:p>
            <a:pPr>
              <a:defRPr sz="1400" b="0" i="0" u="none" strike="noStrike" kern="1200" spc="0" baseline="0">
                <a:solidFill>
                  <a:schemeClr val="tx1">
                    <a:lumMod val="65000"/>
                    <a:lumOff val="35000"/>
                  </a:schemeClr>
                </a:solidFill>
                <a:latin typeface="+mn-lt"/>
                <a:ea typeface="+mn-ea"/>
                <a:cs typeface="+mn-cs"/>
              </a:defRPr>
            </a:pPr>
            <a:endParaRPr lang="en-GB"/>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E006-4CD5-ABA1-33F400347E5C}"/>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E006-4CD5-ABA1-33F400347E5C}"/>
              </c:ext>
            </c:extLst>
          </c:dPt>
          <c:cat>
            <c:strRef>
              <c:f>Sheet1!$W$346:$W$370</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Sheet1!$X$346:$X$370</c:f>
              <c:numCache>
                <c:formatCode>0.00</c:formatCode>
                <c:ptCount val="25"/>
                <c:pt idx="0">
                  <c:v>99.168641912805342</c:v>
                </c:pt>
                <c:pt idx="1">
                  <c:v>97.936401606799393</c:v>
                </c:pt>
                <c:pt idx="2">
                  <c:v>99.56348776791512</c:v>
                </c:pt>
                <c:pt idx="3">
                  <c:v>99.550762251112999</c:v>
                </c:pt>
                <c:pt idx="4">
                  <c:v>94.746632066449109</c:v>
                </c:pt>
                <c:pt idx="5">
                  <c:v>99.047942876572591</c:v>
                </c:pt>
                <c:pt idx="6">
                  <c:v>99.138461538461542</c:v>
                </c:pt>
                <c:pt idx="7">
                  <c:v>97.766679568199777</c:v>
                </c:pt>
                <c:pt idx="8">
                  <c:v>99.068864270601608</c:v>
                </c:pt>
                <c:pt idx="9">
                  <c:v>99.0519428809218</c:v>
                </c:pt>
                <c:pt idx="10">
                  <c:v>98.114505114361094</c:v>
                </c:pt>
                <c:pt idx="11">
                  <c:v>98.808297726834354</c:v>
                </c:pt>
                <c:pt idx="12">
                  <c:v>98.143787247859393</c:v>
                </c:pt>
                <c:pt idx="13">
                  <c:v>98.60696471752297</c:v>
                </c:pt>
                <c:pt idx="14">
                  <c:v>97.921093741735049</c:v>
                </c:pt>
                <c:pt idx="15">
                  <c:v>99.463177213595543</c:v>
                </c:pt>
                <c:pt idx="16">
                  <c:v>99.070128344937501</c:v>
                </c:pt>
                <c:pt idx="17">
                  <c:v>92.778270265781032</c:v>
                </c:pt>
                <c:pt idx="18">
                  <c:v>98.219540022818705</c:v>
                </c:pt>
                <c:pt idx="19">
                  <c:v>99.285887614632003</c:v>
                </c:pt>
                <c:pt idx="20">
                  <c:v>98.693062739360073</c:v>
                </c:pt>
                <c:pt idx="21">
                  <c:v>98.623751575765596</c:v>
                </c:pt>
                <c:pt idx="22">
                  <c:v>99.264898604454771</c:v>
                </c:pt>
                <c:pt idx="23">
                  <c:v>98.835599011925808</c:v>
                </c:pt>
                <c:pt idx="24">
                  <c:v>97.621253813483293</c:v>
                </c:pt>
              </c:numCache>
            </c:numRef>
          </c:val>
          <c:extLst xmlns:c16r2="http://schemas.microsoft.com/office/drawing/2015/06/chart">
            <c:ext xmlns:c16="http://schemas.microsoft.com/office/drawing/2014/chart" uri="{C3380CC4-5D6E-409C-BE32-E72D297353CC}">
              <c16:uniqueId val="{00000003-E006-4CD5-ABA1-33F400347E5C}"/>
            </c:ext>
          </c:extLst>
        </c:ser>
        <c:dLbls>
          <c:showLegendKey val="0"/>
          <c:showVal val="0"/>
          <c:showCatName val="0"/>
          <c:showSerName val="0"/>
          <c:showPercent val="0"/>
          <c:showBubbleSize val="0"/>
        </c:dLbls>
        <c:gapWidth val="182"/>
        <c:axId val="-59842448"/>
        <c:axId val="-59839728"/>
      </c:barChart>
      <c:catAx>
        <c:axId val="-59842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39728"/>
        <c:crosses val="autoZero"/>
        <c:auto val="1"/>
        <c:lblAlgn val="ctr"/>
        <c:lblOffset val="100"/>
        <c:noMultiLvlLbl val="0"/>
      </c:catAx>
      <c:valAx>
        <c:axId val="-59839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4244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Универсализъм</a:t>
            </a:r>
            <a:endParaRPr lang="en-US"/>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C93F-4E92-A26A-50433093BF81}"/>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C93F-4E92-A26A-50433093BF81}"/>
              </c:ext>
            </c:extLst>
          </c:dPt>
          <c:cat>
            <c:strRef>
              <c:f>Sheet1!$W$66:$W$90</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Sheet1!$X$66:$X$90</c:f>
              <c:numCache>
                <c:formatCode>0.00</c:formatCode>
                <c:ptCount val="25"/>
                <c:pt idx="0">
                  <c:v>98.201303006716827</c:v>
                </c:pt>
                <c:pt idx="1">
                  <c:v>96.689728714843739</c:v>
                </c:pt>
                <c:pt idx="2">
                  <c:v>97.948369368587095</c:v>
                </c:pt>
                <c:pt idx="3">
                  <c:v>98.868544646748489</c:v>
                </c:pt>
                <c:pt idx="4">
                  <c:v>95.782364670204117</c:v>
                </c:pt>
                <c:pt idx="5">
                  <c:v>96.972203968725523</c:v>
                </c:pt>
                <c:pt idx="6">
                  <c:v>96.30217367025945</c:v>
                </c:pt>
                <c:pt idx="7">
                  <c:v>95.422665260143532</c:v>
                </c:pt>
                <c:pt idx="8">
                  <c:v>98.483289861923012</c:v>
                </c:pt>
                <c:pt idx="9">
                  <c:v>97.762489421156317</c:v>
                </c:pt>
                <c:pt idx="10">
                  <c:v>96.814616320292771</c:v>
                </c:pt>
                <c:pt idx="11">
                  <c:v>96.705205137680693</c:v>
                </c:pt>
                <c:pt idx="12">
                  <c:v>98.296457689608786</c:v>
                </c:pt>
                <c:pt idx="13">
                  <c:v>97.251992537591534</c:v>
                </c:pt>
                <c:pt idx="14">
                  <c:v>95.220380326527248</c:v>
                </c:pt>
                <c:pt idx="15">
                  <c:v>95.365328605799675</c:v>
                </c:pt>
                <c:pt idx="16">
                  <c:v>98.472846629631761</c:v>
                </c:pt>
                <c:pt idx="17">
                  <c:v>94.894780096206858</c:v>
                </c:pt>
                <c:pt idx="18">
                  <c:v>97.585847887052708</c:v>
                </c:pt>
                <c:pt idx="19">
                  <c:v>94.781373408119691</c:v>
                </c:pt>
                <c:pt idx="20">
                  <c:v>98.249082458498748</c:v>
                </c:pt>
                <c:pt idx="21">
                  <c:v>98.926737983750712</c:v>
                </c:pt>
                <c:pt idx="22">
                  <c:v>97.090203198183275</c:v>
                </c:pt>
                <c:pt idx="23">
                  <c:v>98.755948553054665</c:v>
                </c:pt>
                <c:pt idx="24">
                  <c:v>98.006714369789933</c:v>
                </c:pt>
              </c:numCache>
            </c:numRef>
          </c:val>
          <c:extLst xmlns:c16r2="http://schemas.microsoft.com/office/drawing/2015/06/chart">
            <c:ext xmlns:c16="http://schemas.microsoft.com/office/drawing/2014/chart" uri="{C3380CC4-5D6E-409C-BE32-E72D297353CC}">
              <c16:uniqueId val="{00000003-C93F-4E92-A26A-50433093BF81}"/>
            </c:ext>
          </c:extLst>
        </c:ser>
        <c:dLbls>
          <c:showLegendKey val="0"/>
          <c:showVal val="0"/>
          <c:showCatName val="0"/>
          <c:showSerName val="0"/>
          <c:showPercent val="0"/>
          <c:showBubbleSize val="0"/>
        </c:dLbls>
        <c:gapWidth val="182"/>
        <c:axId val="-59841360"/>
        <c:axId val="-59852784"/>
      </c:barChart>
      <c:catAx>
        <c:axId val="-59841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52784"/>
        <c:crosses val="autoZero"/>
        <c:auto val="1"/>
        <c:lblAlgn val="ctr"/>
        <c:lblOffset val="100"/>
        <c:noMultiLvlLbl val="0"/>
      </c:catAx>
      <c:valAx>
        <c:axId val="-598527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4136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Традиция</a:t>
            </a:r>
            <a:endParaRPr lang="en-US"/>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717F-4639-B826-D684E17A0150}"/>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717F-4639-B826-D684E17A0150}"/>
              </c:ext>
            </c:extLst>
          </c:dPt>
          <c:cat>
            <c:strRef>
              <c:f>Sheet1!$W$251:$W$275</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Sheet1!$X$251:$X$275</c:f>
              <c:numCache>
                <c:formatCode>0.00</c:formatCode>
                <c:ptCount val="25"/>
                <c:pt idx="0">
                  <c:v>92.997717581361925</c:v>
                </c:pt>
                <c:pt idx="1">
                  <c:v>94.227343266204414</c:v>
                </c:pt>
                <c:pt idx="2">
                  <c:v>90.553408877118329</c:v>
                </c:pt>
                <c:pt idx="3">
                  <c:v>95.63577760653763</c:v>
                </c:pt>
                <c:pt idx="4">
                  <c:v>90.390134411586899</c:v>
                </c:pt>
                <c:pt idx="5">
                  <c:v>87.638731793295364</c:v>
                </c:pt>
                <c:pt idx="6">
                  <c:v>81.955418363355847</c:v>
                </c:pt>
                <c:pt idx="7">
                  <c:v>85.377972023918218</c:v>
                </c:pt>
                <c:pt idx="8">
                  <c:v>90.918013693195348</c:v>
                </c:pt>
                <c:pt idx="9">
                  <c:v>85.965118233013129</c:v>
                </c:pt>
                <c:pt idx="10">
                  <c:v>83.676199837733265</c:v>
                </c:pt>
                <c:pt idx="11">
                  <c:v>87.802348327387236</c:v>
                </c:pt>
                <c:pt idx="12">
                  <c:v>92.31674560886691</c:v>
                </c:pt>
                <c:pt idx="13">
                  <c:v>88.740294252185066</c:v>
                </c:pt>
                <c:pt idx="14">
                  <c:v>87.224454511277258</c:v>
                </c:pt>
                <c:pt idx="15">
                  <c:v>82.043166648429803</c:v>
                </c:pt>
                <c:pt idx="16">
                  <c:v>95.886954281972777</c:v>
                </c:pt>
                <c:pt idx="17">
                  <c:v>87.410926365795717</c:v>
                </c:pt>
                <c:pt idx="18">
                  <c:v>87.474030346021593</c:v>
                </c:pt>
                <c:pt idx="19">
                  <c:v>79.712757045964281</c:v>
                </c:pt>
                <c:pt idx="20">
                  <c:v>93.563673917909682</c:v>
                </c:pt>
                <c:pt idx="21">
                  <c:v>94.24091162024439</c:v>
                </c:pt>
                <c:pt idx="22">
                  <c:v>86.039230580841718</c:v>
                </c:pt>
                <c:pt idx="23">
                  <c:v>95.147325468675021</c:v>
                </c:pt>
                <c:pt idx="24">
                  <c:v>95.586156430341433</c:v>
                </c:pt>
              </c:numCache>
            </c:numRef>
          </c:val>
          <c:extLst xmlns:c16r2="http://schemas.microsoft.com/office/drawing/2015/06/chart">
            <c:ext xmlns:c16="http://schemas.microsoft.com/office/drawing/2014/chart" uri="{C3380CC4-5D6E-409C-BE32-E72D297353CC}">
              <c16:uniqueId val="{00000003-717F-4639-B826-D684E17A0150}"/>
            </c:ext>
          </c:extLst>
        </c:ser>
        <c:dLbls>
          <c:showLegendKey val="0"/>
          <c:showVal val="0"/>
          <c:showCatName val="0"/>
          <c:showSerName val="0"/>
          <c:showPercent val="0"/>
          <c:showBubbleSize val="0"/>
        </c:dLbls>
        <c:gapWidth val="182"/>
        <c:axId val="-59840816"/>
        <c:axId val="-59848976"/>
      </c:barChart>
      <c:catAx>
        <c:axId val="-59840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48976"/>
        <c:crosses val="autoZero"/>
        <c:auto val="1"/>
        <c:lblAlgn val="ctr"/>
        <c:lblOffset val="100"/>
        <c:noMultiLvlLbl val="0"/>
      </c:catAx>
      <c:valAx>
        <c:axId val="-598489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4081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Конформизъм</a:t>
            </a:r>
            <a:endParaRPr lang="en-US"/>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784C-4A9D-9F23-84F0E503F37C}"/>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784C-4A9D-9F23-84F0E503F37C}"/>
              </c:ext>
            </c:extLst>
          </c:dPt>
          <c:cat>
            <c:strRef>
              <c:f>Sheet1!$W$186:$W$210</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Sheet1!$X$186:$X$210</c:f>
              <c:numCache>
                <c:formatCode>0.00</c:formatCode>
                <c:ptCount val="25"/>
                <c:pt idx="0">
                  <c:v>87.941003844441923</c:v>
                </c:pt>
                <c:pt idx="1">
                  <c:v>92.377223413436894</c:v>
                </c:pt>
                <c:pt idx="2">
                  <c:v>80.631073561159965</c:v>
                </c:pt>
                <c:pt idx="3">
                  <c:v>80.048314599432786</c:v>
                </c:pt>
                <c:pt idx="4">
                  <c:v>91.466922537245665</c:v>
                </c:pt>
                <c:pt idx="5">
                  <c:v>76.895205280799672</c:v>
                </c:pt>
                <c:pt idx="6">
                  <c:v>87.794605440295626</c:v>
                </c:pt>
                <c:pt idx="7">
                  <c:v>84.314437001874666</c:v>
                </c:pt>
                <c:pt idx="8">
                  <c:v>83.317638116242222</c:v>
                </c:pt>
                <c:pt idx="9">
                  <c:v>85.663765660299859</c:v>
                </c:pt>
                <c:pt idx="10">
                  <c:v>72.518606599154424</c:v>
                </c:pt>
                <c:pt idx="11">
                  <c:v>83.505780424943794</c:v>
                </c:pt>
                <c:pt idx="12">
                  <c:v>86.274747098616018</c:v>
                </c:pt>
                <c:pt idx="13">
                  <c:v>84.368064554128864</c:v>
                </c:pt>
                <c:pt idx="14">
                  <c:v>89.428349481081483</c:v>
                </c:pt>
                <c:pt idx="15">
                  <c:v>71.2950739114969</c:v>
                </c:pt>
                <c:pt idx="16">
                  <c:v>90.929203539823007</c:v>
                </c:pt>
                <c:pt idx="17">
                  <c:v>81.584520417853753</c:v>
                </c:pt>
                <c:pt idx="18">
                  <c:v>89.272178110578807</c:v>
                </c:pt>
                <c:pt idx="19">
                  <c:v>90.904225992882772</c:v>
                </c:pt>
                <c:pt idx="20">
                  <c:v>94.472816675574563</c:v>
                </c:pt>
                <c:pt idx="21">
                  <c:v>88.241474500058388</c:v>
                </c:pt>
                <c:pt idx="22">
                  <c:v>78.475411792152926</c:v>
                </c:pt>
                <c:pt idx="23">
                  <c:v>86.37021828117858</c:v>
                </c:pt>
                <c:pt idx="24">
                  <c:v>95.275841676171154</c:v>
                </c:pt>
              </c:numCache>
            </c:numRef>
          </c:val>
          <c:extLst xmlns:c16r2="http://schemas.microsoft.com/office/drawing/2015/06/chart">
            <c:ext xmlns:c16="http://schemas.microsoft.com/office/drawing/2014/chart" uri="{C3380CC4-5D6E-409C-BE32-E72D297353CC}">
              <c16:uniqueId val="{00000003-784C-4A9D-9F23-84F0E503F37C}"/>
            </c:ext>
          </c:extLst>
        </c:ser>
        <c:dLbls>
          <c:showLegendKey val="0"/>
          <c:showVal val="0"/>
          <c:showCatName val="0"/>
          <c:showSerName val="0"/>
          <c:showPercent val="0"/>
          <c:showBubbleSize val="0"/>
        </c:dLbls>
        <c:gapWidth val="182"/>
        <c:axId val="-59838096"/>
        <c:axId val="-59850608"/>
      </c:barChart>
      <c:catAx>
        <c:axId val="-5983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50608"/>
        <c:crosses val="autoZero"/>
        <c:auto val="1"/>
        <c:lblAlgn val="ctr"/>
        <c:lblOffset val="100"/>
        <c:noMultiLvlLbl val="0"/>
      </c:catAx>
      <c:valAx>
        <c:axId val="-598506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380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Хедонизъм</a:t>
            </a:r>
            <a:endParaRPr lang="en-GB"/>
          </a:p>
          <a:p>
            <a:pPr>
              <a:defRPr sz="1400" b="0" i="0" u="none" strike="noStrike" kern="1200" spc="0" baseline="0">
                <a:solidFill>
                  <a:schemeClr val="tx1">
                    <a:lumMod val="65000"/>
                    <a:lumOff val="35000"/>
                  </a:schemeClr>
                </a:solidFill>
                <a:latin typeface="+mn-lt"/>
                <a:ea typeface="+mn-ea"/>
                <a:cs typeface="+mn-cs"/>
              </a:defRPr>
            </a:pPr>
            <a:endParaRPr lang="en-GB"/>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F16C-4B1A-B482-826E9AA8D1C4}"/>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F16C-4B1A-B482-826E9AA8D1C4}"/>
              </c:ext>
            </c:extLst>
          </c:dPt>
          <c:cat>
            <c:strRef>
              <c:f>Sheet1!$W$281:$W$305</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Sheet1!$X$281:$X$305</c:f>
              <c:numCache>
                <c:formatCode>0.00</c:formatCode>
                <c:ptCount val="25"/>
                <c:pt idx="0">
                  <c:v>93.476560045155452</c:v>
                </c:pt>
                <c:pt idx="1">
                  <c:v>74.305731655371417</c:v>
                </c:pt>
                <c:pt idx="2">
                  <c:v>92.672309907340122</c:v>
                </c:pt>
                <c:pt idx="3">
                  <c:v>82.602656564920721</c:v>
                </c:pt>
                <c:pt idx="4">
                  <c:v>83.247199919313758</c:v>
                </c:pt>
                <c:pt idx="5">
                  <c:v>88.19833135566364</c:v>
                </c:pt>
                <c:pt idx="6">
                  <c:v>92.652642107244674</c:v>
                </c:pt>
                <c:pt idx="7">
                  <c:v>76.139392430495775</c:v>
                </c:pt>
                <c:pt idx="8">
                  <c:v>80.912287405102731</c:v>
                </c:pt>
                <c:pt idx="9">
                  <c:v>86.98771120165955</c:v>
                </c:pt>
                <c:pt idx="10">
                  <c:v>90.107088220295765</c:v>
                </c:pt>
                <c:pt idx="11">
                  <c:v>79.902826855123678</c:v>
                </c:pt>
                <c:pt idx="12">
                  <c:v>94.611491807426773</c:v>
                </c:pt>
                <c:pt idx="13">
                  <c:v>78.091603053435108</c:v>
                </c:pt>
                <c:pt idx="14">
                  <c:v>90.288652788155844</c:v>
                </c:pt>
                <c:pt idx="15">
                  <c:v>88.802180981622882</c:v>
                </c:pt>
                <c:pt idx="16">
                  <c:v>78.121268049071773</c:v>
                </c:pt>
                <c:pt idx="17">
                  <c:v>72.777722689719525</c:v>
                </c:pt>
                <c:pt idx="18">
                  <c:v>91.521946523207191</c:v>
                </c:pt>
                <c:pt idx="19">
                  <c:v>85.383103449076515</c:v>
                </c:pt>
                <c:pt idx="20">
                  <c:v>67.82374271328672</c:v>
                </c:pt>
                <c:pt idx="21">
                  <c:v>86.038353601496723</c:v>
                </c:pt>
                <c:pt idx="22">
                  <c:v>90.477509883696456</c:v>
                </c:pt>
                <c:pt idx="23">
                  <c:v>89.723871408587797</c:v>
                </c:pt>
                <c:pt idx="24">
                  <c:v>72.828316271744569</c:v>
                </c:pt>
              </c:numCache>
            </c:numRef>
          </c:val>
          <c:extLst xmlns:c16r2="http://schemas.microsoft.com/office/drawing/2015/06/chart">
            <c:ext xmlns:c16="http://schemas.microsoft.com/office/drawing/2014/chart" uri="{C3380CC4-5D6E-409C-BE32-E72D297353CC}">
              <c16:uniqueId val="{00000003-F16C-4B1A-B482-826E9AA8D1C4}"/>
            </c:ext>
          </c:extLst>
        </c:ser>
        <c:dLbls>
          <c:showLegendKey val="0"/>
          <c:showVal val="0"/>
          <c:showCatName val="0"/>
          <c:showSerName val="0"/>
          <c:showPercent val="0"/>
          <c:showBubbleSize val="0"/>
        </c:dLbls>
        <c:gapWidth val="182"/>
        <c:axId val="-59853328"/>
        <c:axId val="-59850064"/>
      </c:barChart>
      <c:catAx>
        <c:axId val="-59853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50064"/>
        <c:crosses val="autoZero"/>
        <c:auto val="1"/>
        <c:lblAlgn val="ctr"/>
        <c:lblOffset val="100"/>
        <c:noMultiLvlLbl val="0"/>
      </c:catAx>
      <c:valAx>
        <c:axId val="-598500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533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Власт</a:t>
            </a:r>
            <a:endParaRPr lang="en-US"/>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Pt>
            <c:idx val="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1-9950-448E-B283-62C0D6FB50ED}"/>
              </c:ext>
            </c:extLst>
          </c:dPt>
          <c:dPt>
            <c:idx val="21"/>
            <c:invertIfNegative val="0"/>
            <c:bubble3D val="0"/>
            <c:spPr>
              <a:solidFill>
                <a:srgbClr val="C00000"/>
              </a:solidFill>
              <a:ln w="25400">
                <a:noFill/>
              </a:ln>
            </c:spPr>
            <c:extLst xmlns:c16r2="http://schemas.microsoft.com/office/drawing/2015/06/chart">
              <c:ext xmlns:c16="http://schemas.microsoft.com/office/drawing/2014/chart" uri="{C3380CC4-5D6E-409C-BE32-E72D297353CC}">
                <c16:uniqueId val="{00000002-9950-448E-B283-62C0D6FB50ED}"/>
              </c:ext>
            </c:extLst>
          </c:dPt>
          <c:cat>
            <c:strRef>
              <c:f>Sheet1!$W$36:$W$60</c:f>
              <c:strCache>
                <c:ptCount val="25"/>
                <c:pt idx="0">
                  <c:v>Белгия</c:v>
                </c:pt>
                <c:pt idx="1">
                  <c:v>България</c:v>
                </c:pt>
                <c:pt idx="2">
                  <c:v>Швейцария</c:v>
                </c:pt>
                <c:pt idx="3">
                  <c:v>Кипър</c:v>
                </c:pt>
                <c:pt idx="4">
                  <c:v>Чехия</c:v>
                </c:pt>
                <c:pt idx="5">
                  <c:v>Германия</c:v>
                </c:pt>
                <c:pt idx="6">
                  <c:v>Дания</c:v>
                </c:pt>
                <c:pt idx="7">
                  <c:v>Естония</c:v>
                </c:pt>
                <c:pt idx="8">
                  <c:v>Испания</c:v>
                </c:pt>
                <c:pt idx="9">
                  <c:v>Финландия</c:v>
                </c:pt>
                <c:pt idx="10">
                  <c:v>Франция</c:v>
                </c:pt>
                <c:pt idx="11">
                  <c:v>Великобритания</c:v>
                </c:pt>
                <c:pt idx="12">
                  <c:v>Унгария</c:v>
                </c:pt>
                <c:pt idx="13">
                  <c:v>Ирландия</c:v>
                </c:pt>
                <c:pt idx="14">
                  <c:v>Израел</c:v>
                </c:pt>
                <c:pt idx="15">
                  <c:v>Исландия</c:v>
                </c:pt>
                <c:pt idx="16">
                  <c:v>Италия</c:v>
                </c:pt>
                <c:pt idx="17">
                  <c:v>Латвия</c:v>
                </c:pt>
                <c:pt idx="18">
                  <c:v>Холандия</c:v>
                </c:pt>
                <c:pt idx="19">
                  <c:v>Норвегия</c:v>
                </c:pt>
                <c:pt idx="20">
                  <c:v>Полша</c:v>
                </c:pt>
                <c:pt idx="21">
                  <c:v>Португалия</c:v>
                </c:pt>
                <c:pt idx="22">
                  <c:v>Швеция</c:v>
                </c:pt>
                <c:pt idx="23">
                  <c:v>Словения</c:v>
                </c:pt>
                <c:pt idx="24">
                  <c:v>Словакия</c:v>
                </c:pt>
              </c:strCache>
            </c:strRef>
          </c:cat>
          <c:val>
            <c:numRef>
              <c:f>Sheet1!$X$36:$X$60</c:f>
              <c:numCache>
                <c:formatCode>0.00</c:formatCode>
                <c:ptCount val="25"/>
                <c:pt idx="0">
                  <c:v>73.587292362491226</c:v>
                </c:pt>
                <c:pt idx="1">
                  <c:v>73.471935868707078</c:v>
                </c:pt>
                <c:pt idx="2">
                  <c:v>70.039375006016968</c:v>
                </c:pt>
                <c:pt idx="3">
                  <c:v>70.074735354444542</c:v>
                </c:pt>
                <c:pt idx="4">
                  <c:v>81.106268161062673</c:v>
                </c:pt>
                <c:pt idx="5">
                  <c:v>61.012865907660654</c:v>
                </c:pt>
                <c:pt idx="6">
                  <c:v>68.037169739073349</c:v>
                </c:pt>
                <c:pt idx="7">
                  <c:v>58.478538036549082</c:v>
                </c:pt>
                <c:pt idx="8">
                  <c:v>53.047018852887021</c:v>
                </c:pt>
                <c:pt idx="9">
                  <c:v>55.324558683588691</c:v>
                </c:pt>
                <c:pt idx="10">
                  <c:v>44.769905638694048</c:v>
                </c:pt>
                <c:pt idx="11">
                  <c:v>62.320819619353045</c:v>
                </c:pt>
                <c:pt idx="12">
                  <c:v>81.547221294130736</c:v>
                </c:pt>
                <c:pt idx="13">
                  <c:v>70.97986561423744</c:v>
                </c:pt>
                <c:pt idx="14">
                  <c:v>78.578715111605931</c:v>
                </c:pt>
                <c:pt idx="15">
                  <c:v>59.258284538260497</c:v>
                </c:pt>
                <c:pt idx="16">
                  <c:v>73.286219636630932</c:v>
                </c:pt>
                <c:pt idx="17">
                  <c:v>82.646996156911641</c:v>
                </c:pt>
                <c:pt idx="18">
                  <c:v>70.9527603006606</c:v>
                </c:pt>
                <c:pt idx="19">
                  <c:v>59.999799140708504</c:v>
                </c:pt>
                <c:pt idx="20">
                  <c:v>75.307750164530376</c:v>
                </c:pt>
                <c:pt idx="21">
                  <c:v>70.222963014794956</c:v>
                </c:pt>
                <c:pt idx="22">
                  <c:v>64.346144667573753</c:v>
                </c:pt>
                <c:pt idx="23">
                  <c:v>69.962924003947847</c:v>
                </c:pt>
                <c:pt idx="24">
                  <c:v>82.907917981034871</c:v>
                </c:pt>
              </c:numCache>
            </c:numRef>
          </c:val>
          <c:extLst xmlns:c16r2="http://schemas.microsoft.com/office/drawing/2015/06/chart">
            <c:ext xmlns:c16="http://schemas.microsoft.com/office/drawing/2014/chart" uri="{C3380CC4-5D6E-409C-BE32-E72D297353CC}">
              <c16:uniqueId val="{00000003-9950-448E-B283-62C0D6FB50ED}"/>
            </c:ext>
          </c:extLst>
        </c:ser>
        <c:dLbls>
          <c:showLegendKey val="0"/>
          <c:showVal val="0"/>
          <c:showCatName val="0"/>
          <c:showSerName val="0"/>
          <c:showPercent val="0"/>
          <c:showBubbleSize val="0"/>
        </c:dLbls>
        <c:gapWidth val="182"/>
        <c:axId val="-59847888"/>
        <c:axId val="-142230848"/>
      </c:barChart>
      <c:catAx>
        <c:axId val="-59847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30848"/>
        <c:crosses val="autoZero"/>
        <c:auto val="1"/>
        <c:lblAlgn val="ctr"/>
        <c:lblOffset val="100"/>
        <c:noMultiLvlLbl val="0"/>
      </c:catAx>
      <c:valAx>
        <c:axId val="-1422308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4788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29</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Paunov</dc:creator>
  <cp:keywords/>
  <dc:description/>
  <cp:lastModifiedBy>Marin Paunov</cp:lastModifiedBy>
  <cp:revision>13</cp:revision>
  <dcterms:created xsi:type="dcterms:W3CDTF">2019-10-11T10:14:00Z</dcterms:created>
  <dcterms:modified xsi:type="dcterms:W3CDTF">2019-10-22T18:15:00Z</dcterms:modified>
</cp:coreProperties>
</file>